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69448D" w14:textId="77777777" w:rsidR="005615D4" w:rsidRDefault="00B83EF3">
      <w:pPr>
        <w:spacing w:after="120" w:line="240" w:lineRule="auto"/>
        <w:ind w:right="-1321"/>
        <w:rPr>
          <w:rFonts w:ascii="Arial" w:eastAsia="Arial" w:hAnsi="Arial" w:cs="Arial"/>
          <w:b/>
          <w:sz w:val="26"/>
          <w:szCs w:val="26"/>
          <w:u w:val="single"/>
        </w:rPr>
      </w:pPr>
      <w:r>
        <w:rPr>
          <w:rFonts w:ascii="Arial" w:eastAsia="Arial" w:hAnsi="Arial" w:cs="Arial"/>
          <w:b/>
          <w:sz w:val="26"/>
          <w:szCs w:val="26"/>
          <w:u w:val="single"/>
        </w:rPr>
        <w:t>Trend zu Flitterwochen: Traumziele an der Küste gefragt</w:t>
      </w:r>
    </w:p>
    <w:p w14:paraId="1F77B2E3" w14:textId="77777777" w:rsidR="005615D4" w:rsidRDefault="00B83EF3">
      <w:pPr>
        <w:spacing w:after="120" w:line="240" w:lineRule="auto"/>
        <w:ind w:right="-1321"/>
        <w:rPr>
          <w:rFonts w:ascii="Arial" w:eastAsia="Arial" w:hAnsi="Arial" w:cs="Arial"/>
          <w:b/>
          <w:sz w:val="28"/>
          <w:szCs w:val="28"/>
        </w:rPr>
      </w:pPr>
      <w:r>
        <w:rPr>
          <w:rFonts w:ascii="Arial" w:eastAsia="Arial" w:hAnsi="Arial" w:cs="Arial"/>
          <w:b/>
          <w:sz w:val="28"/>
          <w:szCs w:val="28"/>
        </w:rPr>
        <w:t>Megasaray Hotels in der Türkei bieten exklusive Flitterwochen-Konzepte</w:t>
      </w:r>
    </w:p>
    <w:p w14:paraId="4E1663E3" w14:textId="77777777" w:rsidR="005615D4" w:rsidRDefault="005615D4">
      <w:pPr>
        <w:spacing w:after="0" w:line="240" w:lineRule="auto"/>
        <w:ind w:right="-1322"/>
        <w:rPr>
          <w:rFonts w:ascii="Arial" w:eastAsia="Arial" w:hAnsi="Arial" w:cs="Arial"/>
          <w:sz w:val="14"/>
          <w:szCs w:val="14"/>
        </w:rPr>
      </w:pPr>
    </w:p>
    <w:p w14:paraId="4C02E8DC" w14:textId="77777777" w:rsidR="005615D4" w:rsidRDefault="00B83EF3">
      <w:pPr>
        <w:spacing w:after="0" w:line="240" w:lineRule="auto"/>
        <w:ind w:right="-1322"/>
        <w:rPr>
          <w:rFonts w:ascii="Arial" w:eastAsia="Arial" w:hAnsi="Arial" w:cs="Arial"/>
          <w:sz w:val="14"/>
          <w:szCs w:val="14"/>
        </w:rPr>
      </w:pPr>
      <w:r>
        <w:rPr>
          <w:noProof/>
        </w:rPr>
        <w:drawing>
          <wp:inline distT="0" distB="0" distL="0" distR="0" wp14:anchorId="5B241642" wp14:editId="751DED06">
            <wp:extent cx="2157038" cy="1440000"/>
            <wp:effectExtent l="0" t="0" r="0" b="8255"/>
            <wp:docPr id="2" name="image2.png" descr="Ein Bild, das Kleidung, Person, draußen, Braut enthält.&#10;&#10;Automatisch generierte Beschreibung">
              <a:hlinkClick xmlns:a="http://schemas.openxmlformats.org/drawingml/2006/main" r:id="rId10"/>
            </wp:docPr>
            <wp:cNvGraphicFramePr/>
            <a:graphic xmlns:a="http://schemas.openxmlformats.org/drawingml/2006/main">
              <a:graphicData uri="http://schemas.openxmlformats.org/drawingml/2006/picture">
                <pic:pic xmlns:pic="http://schemas.openxmlformats.org/drawingml/2006/picture">
                  <pic:nvPicPr>
                    <pic:cNvPr id="2" name="image2.png" descr="Ein Bild, das Kleidung, Person, draußen, Braut enthält.&#10;&#10;Automatisch generierte Beschreibung">
                      <a:hlinkClick r:id="rId10"/>
                    </pic:cNvPr>
                    <pic:cNvPicPr preferRelativeResize="0"/>
                  </pic:nvPicPr>
                  <pic:blipFill>
                    <a:blip r:embed="rId11"/>
                    <a:srcRect/>
                    <a:stretch>
                      <a:fillRect/>
                    </a:stretch>
                  </pic:blipFill>
                  <pic:spPr>
                    <a:xfrm>
                      <a:off x="0" y="0"/>
                      <a:ext cx="2157038" cy="1440000"/>
                    </a:xfrm>
                    <a:prstGeom prst="rect">
                      <a:avLst/>
                    </a:prstGeom>
                    <a:ln/>
                  </pic:spPr>
                </pic:pic>
              </a:graphicData>
            </a:graphic>
          </wp:inline>
        </w:drawing>
      </w:r>
      <w:r>
        <w:rPr>
          <w:rFonts w:ascii="Arial" w:eastAsia="Arial" w:hAnsi="Arial" w:cs="Arial"/>
          <w:sz w:val="14"/>
          <w:szCs w:val="14"/>
        </w:rPr>
        <w:t xml:space="preserve"> </w:t>
      </w:r>
      <w:r>
        <w:rPr>
          <w:noProof/>
        </w:rPr>
        <w:drawing>
          <wp:inline distT="0" distB="0" distL="0" distR="0" wp14:anchorId="70D0A9EE" wp14:editId="1CF3D9F6">
            <wp:extent cx="2160000" cy="1440000"/>
            <wp:effectExtent l="0" t="0" r="0" b="8255"/>
            <wp:docPr id="4" name="image4.png" descr="Ein Bild, das draußen, Person, Kleidung, Himmel enthält.&#10;&#10;Automatisch generierte Beschreibung">
              <a:hlinkClick xmlns:a="http://schemas.openxmlformats.org/drawingml/2006/main" r:id="rId12"/>
            </wp:docPr>
            <wp:cNvGraphicFramePr/>
            <a:graphic xmlns:a="http://schemas.openxmlformats.org/drawingml/2006/main">
              <a:graphicData uri="http://schemas.openxmlformats.org/drawingml/2006/picture">
                <pic:pic xmlns:pic="http://schemas.openxmlformats.org/drawingml/2006/picture">
                  <pic:nvPicPr>
                    <pic:cNvPr id="4" name="image4.png" descr="Ein Bild, das draußen, Person, Kleidung, Himmel enthält.&#10;&#10;Automatisch generierte Beschreibung">
                      <a:hlinkClick r:id="rId12"/>
                    </pic:cNvPr>
                    <pic:cNvPicPr preferRelativeResize="0"/>
                  </pic:nvPicPr>
                  <pic:blipFill>
                    <a:blip r:embed="rId13"/>
                    <a:srcRect/>
                    <a:stretch>
                      <a:fillRect/>
                    </a:stretch>
                  </pic:blipFill>
                  <pic:spPr>
                    <a:xfrm>
                      <a:off x="0" y="0"/>
                      <a:ext cx="2160000" cy="1440000"/>
                    </a:xfrm>
                    <a:prstGeom prst="rect">
                      <a:avLst/>
                    </a:prstGeom>
                    <a:ln/>
                  </pic:spPr>
                </pic:pic>
              </a:graphicData>
            </a:graphic>
          </wp:inline>
        </w:drawing>
      </w:r>
      <w:r>
        <w:rPr>
          <w:rFonts w:ascii="Arial" w:eastAsia="Arial" w:hAnsi="Arial" w:cs="Arial"/>
          <w:sz w:val="14"/>
          <w:szCs w:val="14"/>
        </w:rPr>
        <w:t xml:space="preserve"> </w:t>
      </w:r>
      <w:r>
        <w:rPr>
          <w:noProof/>
        </w:rPr>
        <w:drawing>
          <wp:inline distT="0" distB="0" distL="0" distR="0" wp14:anchorId="6B762C44" wp14:editId="5B6AA4BC">
            <wp:extent cx="2159999" cy="1440000"/>
            <wp:effectExtent l="0" t="0" r="0" b="8255"/>
            <wp:docPr id="3" name="image3.png" descr="Ein Bild, das draußen, Himmel, Wasser, Urlaubsstadt enthält.&#10;&#10;Automatisch generierte Beschreibung">
              <a:hlinkClick xmlns:a="http://schemas.openxmlformats.org/drawingml/2006/main" r:id="rId14"/>
            </wp:docPr>
            <wp:cNvGraphicFramePr/>
            <a:graphic xmlns:a="http://schemas.openxmlformats.org/drawingml/2006/main">
              <a:graphicData uri="http://schemas.openxmlformats.org/drawingml/2006/picture">
                <pic:pic xmlns:pic="http://schemas.openxmlformats.org/drawingml/2006/picture">
                  <pic:nvPicPr>
                    <pic:cNvPr id="3" name="image3.png" descr="Ein Bild, das draußen, Himmel, Wasser, Urlaubsstadt enthält.&#10;&#10;Automatisch generierte Beschreibung">
                      <a:hlinkClick r:id="rId14"/>
                    </pic:cNvPr>
                    <pic:cNvPicPr preferRelativeResize="0"/>
                  </pic:nvPicPr>
                  <pic:blipFill>
                    <a:blip r:embed="rId15"/>
                    <a:srcRect/>
                    <a:stretch>
                      <a:fillRect/>
                    </a:stretch>
                  </pic:blipFill>
                  <pic:spPr>
                    <a:xfrm>
                      <a:off x="0" y="0"/>
                      <a:ext cx="2159999" cy="1440000"/>
                    </a:xfrm>
                    <a:prstGeom prst="rect">
                      <a:avLst/>
                    </a:prstGeom>
                    <a:ln/>
                  </pic:spPr>
                </pic:pic>
              </a:graphicData>
            </a:graphic>
          </wp:inline>
        </w:drawing>
      </w:r>
    </w:p>
    <w:p w14:paraId="26AC2141" w14:textId="77777777" w:rsidR="005615D4" w:rsidRDefault="00B83EF3">
      <w:pPr>
        <w:spacing w:after="120" w:line="240" w:lineRule="auto"/>
        <w:rPr>
          <w:rFonts w:ascii="Arial" w:eastAsia="Arial" w:hAnsi="Arial" w:cs="Arial"/>
          <w:sz w:val="14"/>
          <w:szCs w:val="14"/>
        </w:rPr>
      </w:pPr>
      <w:r>
        <w:rPr>
          <w:rFonts w:ascii="Arial" w:eastAsia="Arial" w:hAnsi="Arial" w:cs="Arial"/>
          <w:sz w:val="14"/>
          <w:szCs w:val="14"/>
        </w:rPr>
        <w:t>Das ultimative Flitterwochen-Erlebnis in den Megasaray Hotels entdecken                                                           Deluxe-</w:t>
      </w:r>
      <w:proofErr w:type="spellStart"/>
      <w:r>
        <w:rPr>
          <w:rFonts w:ascii="Arial" w:eastAsia="Arial" w:hAnsi="Arial" w:cs="Arial"/>
          <w:sz w:val="14"/>
          <w:szCs w:val="14"/>
        </w:rPr>
        <w:t>Swim</w:t>
      </w:r>
      <w:proofErr w:type="spellEnd"/>
      <w:r>
        <w:rPr>
          <w:rFonts w:ascii="Arial" w:eastAsia="Arial" w:hAnsi="Arial" w:cs="Arial"/>
          <w:sz w:val="14"/>
          <w:szCs w:val="14"/>
        </w:rPr>
        <w:t>-</w:t>
      </w:r>
      <w:proofErr w:type="spellStart"/>
      <w:r>
        <w:rPr>
          <w:rFonts w:ascii="Arial" w:eastAsia="Arial" w:hAnsi="Arial" w:cs="Arial"/>
          <w:sz w:val="14"/>
          <w:szCs w:val="14"/>
        </w:rPr>
        <w:t>up</w:t>
      </w:r>
      <w:proofErr w:type="spellEnd"/>
      <w:r>
        <w:rPr>
          <w:rFonts w:ascii="Arial" w:eastAsia="Arial" w:hAnsi="Arial" w:cs="Arial"/>
          <w:sz w:val="14"/>
          <w:szCs w:val="14"/>
        </w:rPr>
        <w:t>-Suiten in Belek</w:t>
      </w:r>
    </w:p>
    <w:p w14:paraId="34849295" w14:textId="77777777" w:rsidR="005615D4" w:rsidRPr="00B83EF3" w:rsidRDefault="00B83EF3">
      <w:pPr>
        <w:spacing w:after="120" w:line="240" w:lineRule="auto"/>
        <w:rPr>
          <w:rFonts w:ascii="Arial" w:eastAsia="Arial" w:hAnsi="Arial" w:cs="Arial"/>
          <w:sz w:val="14"/>
          <w:szCs w:val="14"/>
          <w:lang w:val="en-GB"/>
        </w:rPr>
      </w:pPr>
      <w:r w:rsidRPr="00B83EF3">
        <w:rPr>
          <w:rFonts w:ascii="Arial" w:eastAsia="Arial" w:hAnsi="Arial" w:cs="Arial"/>
          <w:sz w:val="14"/>
          <w:szCs w:val="14"/>
          <w:lang w:val="en-GB"/>
        </w:rPr>
        <w:t xml:space="preserve">©Foto: Megasaray Hotels </w:t>
      </w:r>
      <w:r w:rsidRPr="00B83EF3">
        <w:rPr>
          <w:rFonts w:ascii="Arial" w:eastAsia="Arial" w:hAnsi="Arial" w:cs="Arial"/>
          <w:sz w:val="14"/>
          <w:szCs w:val="14"/>
          <w:lang w:val="en-GB"/>
        </w:rPr>
        <w:tab/>
      </w:r>
      <w:r w:rsidRPr="00B83EF3">
        <w:rPr>
          <w:rFonts w:ascii="Arial" w:eastAsia="Arial" w:hAnsi="Arial" w:cs="Arial"/>
          <w:sz w:val="14"/>
          <w:szCs w:val="14"/>
          <w:lang w:val="en-GB"/>
        </w:rPr>
        <w:tab/>
        <w:t xml:space="preserve">              ©Foto: </w:t>
      </w:r>
      <w:proofErr w:type="spellStart"/>
      <w:r w:rsidRPr="00B83EF3">
        <w:rPr>
          <w:rFonts w:ascii="Arial" w:eastAsia="Arial" w:hAnsi="Arial" w:cs="Arial"/>
          <w:sz w:val="14"/>
          <w:szCs w:val="14"/>
          <w:lang w:val="en-GB"/>
        </w:rPr>
        <w:t>pixabay</w:t>
      </w:r>
      <w:proofErr w:type="spellEnd"/>
      <w:r w:rsidRPr="00B83EF3">
        <w:rPr>
          <w:rFonts w:ascii="Arial" w:eastAsia="Arial" w:hAnsi="Arial" w:cs="Arial"/>
          <w:sz w:val="14"/>
          <w:szCs w:val="14"/>
          <w:lang w:val="en-GB"/>
        </w:rPr>
        <w:t>/</w:t>
      </w:r>
      <w:proofErr w:type="spellStart"/>
      <w:r w:rsidRPr="00B83EF3">
        <w:rPr>
          <w:rFonts w:ascii="Arial" w:eastAsia="Arial" w:hAnsi="Arial" w:cs="Arial"/>
          <w:sz w:val="14"/>
          <w:szCs w:val="14"/>
          <w:lang w:val="en-GB"/>
        </w:rPr>
        <w:t>summerstock</w:t>
      </w:r>
      <w:proofErr w:type="spellEnd"/>
      <w:r w:rsidRPr="00B83EF3">
        <w:rPr>
          <w:rFonts w:ascii="Arial" w:eastAsia="Arial" w:hAnsi="Arial" w:cs="Arial"/>
          <w:sz w:val="14"/>
          <w:szCs w:val="14"/>
          <w:lang w:val="en-GB"/>
        </w:rPr>
        <w:t xml:space="preserve">                                          ©Foto: Megasaray Hotels</w:t>
      </w:r>
    </w:p>
    <w:p w14:paraId="5CF81B0B" w14:textId="77777777" w:rsidR="005615D4" w:rsidRDefault="00B83EF3">
      <w:pPr>
        <w:spacing w:after="120" w:line="240" w:lineRule="auto"/>
        <w:rPr>
          <w:rFonts w:ascii="Arial" w:eastAsia="Arial" w:hAnsi="Arial" w:cs="Arial"/>
          <w:sz w:val="14"/>
          <w:szCs w:val="14"/>
        </w:rPr>
      </w:pPr>
      <w:r>
        <w:rPr>
          <w:rFonts w:ascii="Arial" w:eastAsia="Arial" w:hAnsi="Arial" w:cs="Arial"/>
          <w:sz w:val="14"/>
          <w:szCs w:val="14"/>
        </w:rPr>
        <w:t>Download per Hyperlink oder hier:</w:t>
      </w:r>
      <w:r>
        <w:rPr>
          <w:sz w:val="14"/>
          <w:szCs w:val="14"/>
        </w:rPr>
        <w:t xml:space="preserve"> </w:t>
      </w:r>
      <w:hyperlink r:id="rId16">
        <w:r>
          <w:rPr>
            <w:rFonts w:ascii="Arial" w:eastAsia="Arial" w:hAnsi="Arial" w:cs="Arial"/>
            <w:color w:val="0563C1"/>
            <w:sz w:val="14"/>
            <w:szCs w:val="14"/>
            <w:u w:val="single"/>
          </w:rPr>
          <w:t>https://www.primo-pr.com/de/bildarchiv/index.html?dir=megasaray_hotels</w:t>
        </w:r>
      </w:hyperlink>
      <w:r>
        <w:rPr>
          <w:rFonts w:ascii="Arial" w:eastAsia="Arial" w:hAnsi="Arial" w:cs="Arial"/>
          <w:sz w:val="14"/>
          <w:szCs w:val="14"/>
        </w:rPr>
        <w:t xml:space="preserve"> </w:t>
      </w:r>
    </w:p>
    <w:p w14:paraId="353268B0" w14:textId="04ADF135" w:rsidR="005615D4" w:rsidRDefault="00B83EF3">
      <w:pPr>
        <w:spacing w:after="120" w:line="264" w:lineRule="auto"/>
        <w:jc w:val="both"/>
        <w:rPr>
          <w:rFonts w:ascii="Arial" w:eastAsia="Arial" w:hAnsi="Arial" w:cs="Arial"/>
          <w:b/>
        </w:rPr>
      </w:pPr>
      <w:r>
        <w:rPr>
          <w:rFonts w:ascii="Arial" w:eastAsia="Arial" w:hAnsi="Arial" w:cs="Arial"/>
          <w:b/>
        </w:rPr>
        <w:t>Antalya, Frankfurt, 10. Juli 2024 (</w:t>
      </w:r>
      <w:proofErr w:type="spellStart"/>
      <w:r>
        <w:rPr>
          <w:rFonts w:ascii="Arial" w:eastAsia="Arial" w:hAnsi="Arial" w:cs="Arial"/>
          <w:b/>
        </w:rPr>
        <w:t>primo</w:t>
      </w:r>
      <w:proofErr w:type="spellEnd"/>
      <w:r>
        <w:rPr>
          <w:rFonts w:ascii="Arial" w:eastAsia="Arial" w:hAnsi="Arial" w:cs="Arial"/>
          <w:b/>
        </w:rPr>
        <w:t xml:space="preserve"> PR). Die renommierten 5-Sterne Hotels der Megasaray Gruppe in Belek und Side an der türkischen Riviera sind beliebte Destinationen für Paare auf ihrer Traumreise nach der Hochzeit. Laut der aktuellen „Großen Hochzeitsstudie 2024" von </w:t>
      </w:r>
      <w:proofErr w:type="spellStart"/>
      <w:r>
        <w:rPr>
          <w:rFonts w:ascii="Arial" w:eastAsia="Arial" w:hAnsi="Arial" w:cs="Arial"/>
          <w:b/>
        </w:rPr>
        <w:t>WeddyPlace</w:t>
      </w:r>
      <w:proofErr w:type="spellEnd"/>
      <w:r>
        <w:rPr>
          <w:rFonts w:ascii="Arial" w:eastAsia="Arial" w:hAnsi="Arial" w:cs="Arial"/>
          <w:b/>
        </w:rPr>
        <w:t xml:space="preserve">*, Deutschlands größtem digitalen Hochzeitsplaner, ist der Wunsch nach einem romantischen Urlaubsort an der Küste für 73 Prozent der Brautpaare sehr wichtig. Genau hier setzt Megasaray mit seinen maßgeschneiderten Flitterwochen-Angeboten an. </w:t>
      </w:r>
    </w:p>
    <w:p w14:paraId="69E6ECCB" w14:textId="77777777" w:rsidR="005615D4" w:rsidRDefault="00B83EF3">
      <w:pPr>
        <w:spacing w:after="120" w:line="264" w:lineRule="auto"/>
        <w:jc w:val="both"/>
        <w:rPr>
          <w:rFonts w:ascii="Arial" w:eastAsia="Arial" w:hAnsi="Arial" w:cs="Arial"/>
        </w:rPr>
      </w:pPr>
      <w:r>
        <w:rPr>
          <w:rFonts w:ascii="Arial" w:eastAsia="Arial" w:hAnsi="Arial" w:cs="Arial"/>
        </w:rPr>
        <w:t>„Wir haben in den letzten Jahren unser Angebot für Flitterwochen-Paare stark ausgebaut und bieten nun ein umfassendes Konzept, das keine Wünsche offenlässt", sagt Deniz Sahin, Inhaber der Megasaray Hotels. „Neben der traumhaften Lage direkt am Meer bieten wir unseren Gästen ein vielfältiges Angebot an besonderen Erlebnissen für die Flitterwochen. Von besonderen Dekorationen im Zimmer über romantische Abendessen bis hin zu exklusiven Spa-Anwendungen - unsere Gäste können sich ganz auf ihre Zweisamkeit konzentrieren und die schönste Zeit ihres Lebens genießen."</w:t>
      </w:r>
    </w:p>
    <w:p w14:paraId="5B17252D" w14:textId="77777777" w:rsidR="005615D4" w:rsidRDefault="00B83EF3">
      <w:pPr>
        <w:spacing w:after="120" w:line="264" w:lineRule="auto"/>
        <w:jc w:val="both"/>
        <w:rPr>
          <w:rFonts w:ascii="Arial" w:eastAsia="Arial" w:hAnsi="Arial" w:cs="Arial"/>
        </w:rPr>
      </w:pPr>
      <w:r>
        <w:rPr>
          <w:rFonts w:ascii="Arial" w:eastAsia="Arial" w:hAnsi="Arial" w:cs="Arial"/>
        </w:rPr>
        <w:t xml:space="preserve">Die Studie zeigt, dass Brautpaare bei der Flitterwochenplanung vor allem Wert auf individuelle Erlebnisse (78%), Luxus (68%) und Entspannung (65%) legen. Genau diese Bedürfnisse erfüllt Megasaray Hotels mit seinem "Flitterwochen-Konzept". Dazu gehören neben Bademantel, Blumen und Champagner im Zimmer auch ein romantisches Candle-Light-Dinner in einem der hauseigenen Ala-Carte-Restaurants. Wer mehr Privatsphäre sucht, kann das Abendessen auch in den exklusiven </w:t>
      </w:r>
      <w:proofErr w:type="spellStart"/>
      <w:r>
        <w:rPr>
          <w:rFonts w:ascii="Arial" w:eastAsia="Arial" w:hAnsi="Arial" w:cs="Arial"/>
        </w:rPr>
        <w:t>Swim</w:t>
      </w:r>
      <w:proofErr w:type="spellEnd"/>
      <w:r>
        <w:rPr>
          <w:rFonts w:ascii="Arial" w:eastAsia="Arial" w:hAnsi="Arial" w:cs="Arial"/>
        </w:rPr>
        <w:t>-</w:t>
      </w:r>
      <w:proofErr w:type="spellStart"/>
      <w:r>
        <w:rPr>
          <w:rFonts w:ascii="Arial" w:eastAsia="Arial" w:hAnsi="Arial" w:cs="Arial"/>
        </w:rPr>
        <w:t>up</w:t>
      </w:r>
      <w:proofErr w:type="spellEnd"/>
      <w:r>
        <w:rPr>
          <w:rFonts w:ascii="Arial" w:eastAsia="Arial" w:hAnsi="Arial" w:cs="Arial"/>
        </w:rPr>
        <w:t>-Zimmern genießen.</w:t>
      </w:r>
    </w:p>
    <w:p w14:paraId="21FA0BBD" w14:textId="77777777" w:rsidR="005615D4" w:rsidRDefault="00B83EF3">
      <w:pPr>
        <w:spacing w:after="120" w:line="264" w:lineRule="auto"/>
        <w:jc w:val="both"/>
        <w:rPr>
          <w:rFonts w:ascii="Arial" w:eastAsia="Arial" w:hAnsi="Arial" w:cs="Arial"/>
        </w:rPr>
      </w:pPr>
      <w:r>
        <w:rPr>
          <w:rFonts w:ascii="Arial" w:eastAsia="Arial" w:hAnsi="Arial" w:cs="Arial"/>
        </w:rPr>
        <w:t>„Unsere Gäste schätzen besonders die Kombination aus Luxus, Romantik und individueller Betreuung, die wir in unseren Resorts bieten", so Sahin. „Damit haben wir uns als führender Anbieter von Flitterwochen-Reisen in der Türkei etabliert."</w:t>
      </w:r>
    </w:p>
    <w:p w14:paraId="10A103B7" w14:textId="77777777" w:rsidR="005615D4" w:rsidRDefault="00B83EF3">
      <w:pPr>
        <w:rPr>
          <w:rFonts w:ascii="Arial" w:eastAsia="Arial" w:hAnsi="Arial" w:cs="Arial"/>
          <w:b/>
        </w:rPr>
      </w:pPr>
      <w:r>
        <w:rPr>
          <w:rFonts w:ascii="Arial" w:eastAsia="Arial" w:hAnsi="Arial" w:cs="Arial"/>
          <w:b/>
        </w:rPr>
        <w:t>Megasaray Hotels bieten die perfekte Kulisse für romantische Flitterwochen:</w:t>
      </w:r>
    </w:p>
    <w:p w14:paraId="0C1843D9" w14:textId="77777777" w:rsidR="005615D4" w:rsidRDefault="00B83EF3">
      <w:pPr>
        <w:numPr>
          <w:ilvl w:val="0"/>
          <w:numId w:val="1"/>
        </w:numPr>
        <w:pBdr>
          <w:top w:val="nil"/>
          <w:left w:val="nil"/>
          <w:bottom w:val="nil"/>
          <w:right w:val="nil"/>
          <w:between w:val="nil"/>
        </w:pBdr>
        <w:spacing w:after="0"/>
        <w:rPr>
          <w:color w:val="000000"/>
        </w:rPr>
      </w:pPr>
      <w:r>
        <w:rPr>
          <w:rFonts w:ascii="Arial" w:eastAsia="Arial" w:hAnsi="Arial" w:cs="Arial"/>
          <w:b/>
          <w:color w:val="000000"/>
        </w:rPr>
        <w:t>Luxuriöse Unterkünfte</w:t>
      </w:r>
      <w:r>
        <w:rPr>
          <w:rFonts w:ascii="Arial" w:eastAsia="Arial" w:hAnsi="Arial" w:cs="Arial"/>
          <w:color w:val="000000"/>
        </w:rPr>
        <w:t>: Die Megasaray Hotels in Belek (Megasaray Club Belek) und Side (Megasaray Resort Side) verfügen über eine Vielzahl an luxuriösen Zimmern und Suiten, die mit privaten Balkonen, Whirlpools und atemberaubenden Ausblicken auf das Mittelmeer ausgestattet sind.</w:t>
      </w:r>
    </w:p>
    <w:p w14:paraId="4D0D1FCC" w14:textId="77777777" w:rsidR="00B83EF3" w:rsidRPr="00B83EF3" w:rsidRDefault="00B83EF3" w:rsidP="00B83EF3">
      <w:pPr>
        <w:numPr>
          <w:ilvl w:val="0"/>
          <w:numId w:val="1"/>
        </w:numPr>
        <w:pBdr>
          <w:top w:val="nil"/>
          <w:left w:val="nil"/>
          <w:bottom w:val="nil"/>
          <w:right w:val="nil"/>
          <w:between w:val="nil"/>
        </w:pBdr>
        <w:spacing w:after="0"/>
        <w:rPr>
          <w:color w:val="000000"/>
        </w:rPr>
      </w:pPr>
      <w:bookmarkStart w:id="0" w:name="_gjdgxs" w:colFirst="0" w:colLast="0"/>
      <w:bookmarkEnd w:id="0"/>
      <w:r w:rsidRPr="00B83EF3">
        <w:rPr>
          <w:rFonts w:ascii="Arial" w:eastAsia="Arial" w:hAnsi="Arial" w:cs="Arial"/>
          <w:b/>
          <w:color w:val="000000"/>
        </w:rPr>
        <w:lastRenderedPageBreak/>
        <w:t>Romantische Atmosphäre</w:t>
      </w:r>
      <w:r w:rsidRPr="00B83EF3">
        <w:rPr>
          <w:rFonts w:ascii="Arial" w:eastAsia="Arial" w:hAnsi="Arial" w:cs="Arial"/>
          <w:color w:val="000000"/>
        </w:rPr>
        <w:t xml:space="preserve">: Die Hotels ermöglichen romantische Erlebnisse, wie private Dinner am Strand, Candlelight-Dinner im Restaurant oder entspannende Wellness-Behandlungen im Spa. </w:t>
      </w:r>
    </w:p>
    <w:p w14:paraId="1684B96F" w14:textId="20CF556E" w:rsidR="005615D4" w:rsidRPr="00B83EF3" w:rsidRDefault="00B83EF3" w:rsidP="00B83EF3">
      <w:pPr>
        <w:numPr>
          <w:ilvl w:val="0"/>
          <w:numId w:val="1"/>
        </w:numPr>
        <w:pBdr>
          <w:top w:val="nil"/>
          <w:left w:val="nil"/>
          <w:bottom w:val="nil"/>
          <w:right w:val="nil"/>
          <w:between w:val="nil"/>
        </w:pBdr>
        <w:spacing w:after="0"/>
        <w:rPr>
          <w:color w:val="000000"/>
        </w:rPr>
      </w:pPr>
      <w:r w:rsidRPr="00B83EF3">
        <w:rPr>
          <w:rFonts w:ascii="Arial" w:eastAsia="Arial" w:hAnsi="Arial" w:cs="Arial"/>
          <w:b/>
          <w:color w:val="000000"/>
        </w:rPr>
        <w:t>Aktive Flitterwochen</w:t>
      </w:r>
      <w:r w:rsidRPr="00B83EF3">
        <w:rPr>
          <w:rFonts w:ascii="Arial" w:eastAsia="Arial" w:hAnsi="Arial" w:cs="Arial"/>
          <w:color w:val="000000"/>
        </w:rPr>
        <w:t>: Für Paare, die ihre Flitterwochen aktiv gestalten möchten, bieten die Megasaray Hotels eine Vielzahl an Aktivitäten, wie beispielsweise Wassersport</w:t>
      </w:r>
      <w:r w:rsidRPr="00B83EF3">
        <w:rPr>
          <w:rFonts w:ascii="Arial" w:eastAsia="Arial" w:hAnsi="Arial" w:cs="Arial"/>
        </w:rPr>
        <w:t xml:space="preserve"> und insbesondere Tennis, da die Hotelgruppe in Belek mit 60 Tennisplätzen eine der größten Tennisakademien des Landes betreibt.</w:t>
      </w:r>
    </w:p>
    <w:p w14:paraId="7CCA9942" w14:textId="77777777" w:rsidR="005615D4" w:rsidRDefault="00B83EF3">
      <w:pPr>
        <w:numPr>
          <w:ilvl w:val="0"/>
          <w:numId w:val="1"/>
        </w:numPr>
        <w:pBdr>
          <w:top w:val="nil"/>
          <w:left w:val="nil"/>
          <w:bottom w:val="nil"/>
          <w:right w:val="nil"/>
          <w:between w:val="nil"/>
        </w:pBdr>
        <w:spacing w:after="0"/>
        <w:rPr>
          <w:b/>
          <w:color w:val="000000"/>
          <w:sz w:val="20"/>
          <w:szCs w:val="20"/>
        </w:rPr>
      </w:pPr>
      <w:r>
        <w:rPr>
          <w:rFonts w:ascii="Arial" w:eastAsia="Arial" w:hAnsi="Arial" w:cs="Arial"/>
          <w:b/>
          <w:color w:val="000000"/>
        </w:rPr>
        <w:t>Kulinarische Highlights</w:t>
      </w:r>
      <w:r>
        <w:rPr>
          <w:rFonts w:ascii="Arial" w:eastAsia="Arial" w:hAnsi="Arial" w:cs="Arial"/>
          <w:color w:val="000000"/>
        </w:rPr>
        <w:t>: Die Hotels verwöhnen ihre Gäste mit einer Vielzahl an kulinarischen Köstlichkeiten, die von internationalen Spezialitäten bis hin zu türkischen Delikatessen reichen.</w:t>
      </w:r>
    </w:p>
    <w:p w14:paraId="03667330" w14:textId="77777777" w:rsidR="005615D4" w:rsidRDefault="00B83EF3">
      <w:pPr>
        <w:numPr>
          <w:ilvl w:val="0"/>
          <w:numId w:val="1"/>
        </w:numPr>
        <w:pBdr>
          <w:top w:val="nil"/>
          <w:left w:val="nil"/>
          <w:bottom w:val="nil"/>
          <w:right w:val="nil"/>
          <w:between w:val="nil"/>
        </w:pBdr>
        <w:rPr>
          <w:b/>
          <w:color w:val="000000"/>
          <w:sz w:val="20"/>
          <w:szCs w:val="20"/>
        </w:rPr>
      </w:pPr>
      <w:r>
        <w:rPr>
          <w:rFonts w:ascii="Arial" w:eastAsia="Arial" w:hAnsi="Arial" w:cs="Arial"/>
          <w:b/>
          <w:color w:val="000000"/>
        </w:rPr>
        <w:t>Maßgeschneiderte Erlebnisse</w:t>
      </w:r>
      <w:r>
        <w:rPr>
          <w:rFonts w:ascii="Arial" w:eastAsia="Arial" w:hAnsi="Arial" w:cs="Arial"/>
          <w:b/>
          <w:color w:val="000000"/>
          <w:sz w:val="20"/>
          <w:szCs w:val="20"/>
        </w:rPr>
        <w:t xml:space="preserve">: </w:t>
      </w:r>
      <w:r>
        <w:rPr>
          <w:rFonts w:ascii="Arial" w:eastAsia="Arial" w:hAnsi="Arial" w:cs="Arial"/>
          <w:color w:val="000000"/>
        </w:rPr>
        <w:t>Die Megasaray Hotels legen großen Wert auf Kundenservice und erfüllen individuelle Sonderwünsche, um den Aufenthalt der Paare noch exklusiver zu gestalten. Dazu gehören farbige und mit Logo versehene Bademäntel im Zimmer, spezielle Paarmassagen im SPA, private An- und Abreise-Transfers und vieles mehr.</w:t>
      </w:r>
    </w:p>
    <w:p w14:paraId="0C5DB5CF" w14:textId="77777777" w:rsidR="005615D4" w:rsidRDefault="005615D4">
      <w:pPr>
        <w:spacing w:after="120" w:line="264" w:lineRule="auto"/>
        <w:rPr>
          <w:rFonts w:ascii="Arial" w:eastAsia="Arial" w:hAnsi="Arial" w:cs="Arial"/>
          <w:sz w:val="20"/>
          <w:szCs w:val="20"/>
        </w:rPr>
      </w:pPr>
    </w:p>
    <w:p w14:paraId="0214709D" w14:textId="77777777" w:rsidR="005615D4" w:rsidRDefault="00B83EF3">
      <w:pPr>
        <w:spacing w:after="120" w:line="264" w:lineRule="auto"/>
        <w:rPr>
          <w:rFonts w:ascii="Arial" w:eastAsia="Arial" w:hAnsi="Arial" w:cs="Arial"/>
          <w:b/>
          <w:sz w:val="20"/>
          <w:szCs w:val="20"/>
        </w:rPr>
      </w:pPr>
      <w:r>
        <w:rPr>
          <w:rFonts w:ascii="Arial" w:eastAsia="Arial" w:hAnsi="Arial" w:cs="Arial"/>
          <w:sz w:val="20"/>
          <w:szCs w:val="20"/>
        </w:rPr>
        <w:t xml:space="preserve">*Zur „Großen Hochzeitsstudie 2024“ von </w:t>
      </w:r>
      <w:proofErr w:type="spellStart"/>
      <w:r>
        <w:rPr>
          <w:rFonts w:ascii="Arial" w:eastAsia="Arial" w:hAnsi="Arial" w:cs="Arial"/>
          <w:sz w:val="20"/>
          <w:szCs w:val="20"/>
        </w:rPr>
        <w:t>WeddyPlace</w:t>
      </w:r>
      <w:proofErr w:type="spellEnd"/>
      <w:r>
        <w:rPr>
          <w:rFonts w:ascii="Arial" w:eastAsia="Arial" w:hAnsi="Arial" w:cs="Arial"/>
          <w:sz w:val="20"/>
          <w:szCs w:val="20"/>
        </w:rPr>
        <w:t xml:space="preserve"> geht es hier: </w:t>
      </w:r>
      <w:hyperlink r:id="rId17">
        <w:r>
          <w:rPr>
            <w:rFonts w:ascii="Arial" w:eastAsia="Arial" w:hAnsi="Arial" w:cs="Arial"/>
            <w:color w:val="0563C1"/>
            <w:sz w:val="20"/>
            <w:szCs w:val="20"/>
            <w:u w:val="single"/>
          </w:rPr>
          <w:t>https://www.weddyplace.com/de/hochzeitsstudie/2024</w:t>
        </w:r>
      </w:hyperlink>
      <w:r>
        <w:rPr>
          <w:rFonts w:ascii="Arial" w:eastAsia="Arial" w:hAnsi="Arial" w:cs="Arial"/>
          <w:sz w:val="20"/>
          <w:szCs w:val="20"/>
        </w:rPr>
        <w:t xml:space="preserve"> </w:t>
      </w:r>
    </w:p>
    <w:p w14:paraId="6530E32A" w14:textId="77777777" w:rsidR="005615D4" w:rsidRDefault="005615D4">
      <w:pPr>
        <w:pBdr>
          <w:top w:val="nil"/>
          <w:left w:val="nil"/>
          <w:bottom w:val="nil"/>
          <w:right w:val="nil"/>
          <w:between w:val="nil"/>
        </w:pBdr>
        <w:ind w:left="960"/>
        <w:rPr>
          <w:rFonts w:ascii="Arial" w:eastAsia="Arial" w:hAnsi="Arial" w:cs="Arial"/>
          <w:b/>
          <w:color w:val="000000"/>
          <w:sz w:val="20"/>
          <w:szCs w:val="20"/>
        </w:rPr>
      </w:pPr>
    </w:p>
    <w:p w14:paraId="1F87C1F1" w14:textId="77777777" w:rsidR="005615D4" w:rsidRDefault="00B83EF3">
      <w:pPr>
        <w:rPr>
          <w:rFonts w:ascii="Arial" w:eastAsia="Arial" w:hAnsi="Arial" w:cs="Arial"/>
          <w:b/>
          <w:sz w:val="20"/>
          <w:szCs w:val="20"/>
        </w:rPr>
      </w:pPr>
      <w:r>
        <w:rPr>
          <w:rFonts w:ascii="Arial" w:eastAsia="Arial" w:hAnsi="Arial" w:cs="Arial"/>
          <w:b/>
          <w:sz w:val="20"/>
          <w:szCs w:val="20"/>
        </w:rPr>
        <w:t xml:space="preserve">Zur Megasaray Hotel Gruppe &amp; </w:t>
      </w:r>
      <w:proofErr w:type="spellStart"/>
      <w:r>
        <w:rPr>
          <w:rFonts w:ascii="Arial" w:eastAsia="Arial" w:hAnsi="Arial" w:cs="Arial"/>
          <w:b/>
          <w:sz w:val="20"/>
          <w:szCs w:val="20"/>
        </w:rPr>
        <w:t>Şahinler</w:t>
      </w:r>
      <w:proofErr w:type="spellEnd"/>
      <w:r>
        <w:rPr>
          <w:rFonts w:ascii="Arial" w:eastAsia="Arial" w:hAnsi="Arial" w:cs="Arial"/>
          <w:b/>
          <w:sz w:val="20"/>
          <w:szCs w:val="20"/>
        </w:rPr>
        <w:t xml:space="preserve"> Holding - eine Erfolgsgeschichte seit 1982</w:t>
      </w:r>
    </w:p>
    <w:p w14:paraId="3627F273" w14:textId="77777777" w:rsidR="005615D4" w:rsidRDefault="00B83EF3">
      <w:pPr>
        <w:spacing w:after="120" w:line="264" w:lineRule="auto"/>
        <w:jc w:val="both"/>
        <w:rPr>
          <w:rFonts w:ascii="Arial" w:eastAsia="Arial" w:hAnsi="Arial" w:cs="Arial"/>
          <w:sz w:val="20"/>
          <w:szCs w:val="20"/>
        </w:rPr>
      </w:pPr>
      <w:r>
        <w:rPr>
          <w:rFonts w:ascii="Arial" w:eastAsia="Arial" w:hAnsi="Arial" w:cs="Arial"/>
          <w:sz w:val="20"/>
          <w:szCs w:val="20"/>
        </w:rPr>
        <w:t xml:space="preserve">Kemal </w:t>
      </w:r>
      <w:proofErr w:type="spellStart"/>
      <w:r>
        <w:rPr>
          <w:rFonts w:ascii="Arial" w:eastAsia="Arial" w:hAnsi="Arial" w:cs="Arial"/>
          <w:sz w:val="20"/>
          <w:szCs w:val="20"/>
        </w:rPr>
        <w:t>Şahin</w:t>
      </w:r>
      <w:proofErr w:type="spellEnd"/>
      <w:r>
        <w:rPr>
          <w:rFonts w:ascii="Arial" w:eastAsia="Arial" w:hAnsi="Arial" w:cs="Arial"/>
          <w:sz w:val="20"/>
          <w:szCs w:val="20"/>
        </w:rPr>
        <w:t xml:space="preserve">, ein Symbol deutsch-türkischer Unternehmertradition, gründete 1982 mit dem Mut eines Visionärs einen Geschenkeladen in Aachen. Aus diesen bescheidenen Anfängen entwickelte er die </w:t>
      </w:r>
      <w:proofErr w:type="spellStart"/>
      <w:r>
        <w:rPr>
          <w:rFonts w:ascii="Arial" w:eastAsia="Arial" w:hAnsi="Arial" w:cs="Arial"/>
          <w:sz w:val="20"/>
          <w:szCs w:val="20"/>
        </w:rPr>
        <w:t>Santex</w:t>
      </w:r>
      <w:proofErr w:type="spellEnd"/>
      <w:r>
        <w:rPr>
          <w:rFonts w:ascii="Arial" w:eastAsia="Arial" w:hAnsi="Arial" w:cs="Arial"/>
          <w:sz w:val="20"/>
          <w:szCs w:val="20"/>
        </w:rPr>
        <w:t xml:space="preserve"> Moden GmbH, die später den Grundstein für die </w:t>
      </w:r>
      <w:proofErr w:type="spellStart"/>
      <w:r>
        <w:rPr>
          <w:rFonts w:ascii="Arial" w:eastAsia="Arial" w:hAnsi="Arial" w:cs="Arial"/>
          <w:sz w:val="20"/>
          <w:szCs w:val="20"/>
        </w:rPr>
        <w:t>Şahinler</w:t>
      </w:r>
      <w:proofErr w:type="spellEnd"/>
      <w:r>
        <w:rPr>
          <w:rFonts w:ascii="Arial" w:eastAsia="Arial" w:hAnsi="Arial" w:cs="Arial"/>
          <w:sz w:val="20"/>
          <w:szCs w:val="20"/>
        </w:rPr>
        <w:t xml:space="preserve"> Holding legte. </w:t>
      </w:r>
      <w:proofErr w:type="spellStart"/>
      <w:r>
        <w:rPr>
          <w:rFonts w:ascii="Arial" w:eastAsia="Arial" w:hAnsi="Arial" w:cs="Arial"/>
          <w:sz w:val="20"/>
          <w:szCs w:val="20"/>
        </w:rPr>
        <w:t>Şahin</w:t>
      </w:r>
      <w:proofErr w:type="spellEnd"/>
      <w:r>
        <w:rPr>
          <w:rFonts w:ascii="Arial" w:eastAsia="Arial" w:hAnsi="Arial" w:cs="Arial"/>
          <w:sz w:val="20"/>
          <w:szCs w:val="20"/>
        </w:rPr>
        <w:t xml:space="preserve">, der 1973 mit einem Stipendium nach Deutschland kam und an der RWTH Aachen Metallurgie studierte, überwand anfängliche Widerstände und schuf ein florierendes Unternehmen, das deutsche Tugenden mit türkischer Flexibilität vereint. Sein Sohn Deniz </w:t>
      </w:r>
      <w:proofErr w:type="spellStart"/>
      <w:r>
        <w:rPr>
          <w:rFonts w:ascii="Arial" w:eastAsia="Arial" w:hAnsi="Arial" w:cs="Arial"/>
          <w:sz w:val="20"/>
          <w:szCs w:val="20"/>
        </w:rPr>
        <w:t>Şahin</w:t>
      </w:r>
      <w:proofErr w:type="spellEnd"/>
      <w:r>
        <w:rPr>
          <w:rFonts w:ascii="Arial" w:eastAsia="Arial" w:hAnsi="Arial" w:cs="Arial"/>
          <w:sz w:val="20"/>
          <w:szCs w:val="20"/>
        </w:rPr>
        <w:t xml:space="preserve"> tritt nun in seine Fußstapfen und leitet erfolgreich den Hospitality-Bereich mit den Megasaray Hotels. </w:t>
      </w:r>
      <w:hyperlink r:id="rId18">
        <w:r>
          <w:rPr>
            <w:rFonts w:ascii="Arial" w:eastAsia="Arial" w:hAnsi="Arial" w:cs="Arial"/>
            <w:color w:val="0563C1"/>
            <w:sz w:val="20"/>
            <w:szCs w:val="20"/>
            <w:u w:val="single"/>
          </w:rPr>
          <w:t>www.megasarayhotels.com/de</w:t>
        </w:r>
      </w:hyperlink>
      <w:r>
        <w:rPr>
          <w:rFonts w:ascii="Arial" w:eastAsia="Arial" w:hAnsi="Arial" w:cs="Arial"/>
          <w:sz w:val="20"/>
          <w:szCs w:val="20"/>
        </w:rPr>
        <w:t xml:space="preserve"> </w:t>
      </w:r>
    </w:p>
    <w:p w14:paraId="358CEC96" w14:textId="77777777" w:rsidR="005615D4" w:rsidRDefault="00B83EF3">
      <w:pPr>
        <w:spacing w:after="120" w:line="264" w:lineRule="auto"/>
        <w:jc w:val="both"/>
        <w:rPr>
          <w:rFonts w:ascii="Arial" w:eastAsia="Arial" w:hAnsi="Arial" w:cs="Arial"/>
          <w:sz w:val="20"/>
          <w:szCs w:val="20"/>
        </w:rPr>
      </w:pPr>
      <w:r>
        <w:rPr>
          <w:rFonts w:ascii="Arial" w:eastAsia="Arial" w:hAnsi="Arial" w:cs="Arial"/>
          <w:sz w:val="20"/>
          <w:szCs w:val="20"/>
        </w:rPr>
        <w:t xml:space="preserve">Die </w:t>
      </w:r>
      <w:proofErr w:type="spellStart"/>
      <w:r>
        <w:rPr>
          <w:rFonts w:ascii="Arial" w:eastAsia="Arial" w:hAnsi="Arial" w:cs="Arial"/>
          <w:sz w:val="20"/>
          <w:szCs w:val="20"/>
        </w:rPr>
        <w:t>Şahinler</w:t>
      </w:r>
      <w:proofErr w:type="spellEnd"/>
      <w:r>
        <w:rPr>
          <w:rFonts w:ascii="Arial" w:eastAsia="Arial" w:hAnsi="Arial" w:cs="Arial"/>
          <w:sz w:val="20"/>
          <w:szCs w:val="20"/>
        </w:rPr>
        <w:t xml:space="preserve"> Holding ist ein globaler Akteur mit Standorten in Deutschland, Frankreich, Bulgarien, Ägypten, Jordanien und der Türkei. Das Unternehmen ist in verschiedenen Branchen tätig, von Bekleidung bis Bauwesen. Es bietet Herstellung und Service für internationale Modemarken, betreibt die European Free Zone und investiert in ihre fünf 5-Sterne-Hotels (Megasaray Westbeach Antalya, Megasaray Club Belek, Megasaray Resort Side, Megasaray Mount </w:t>
      </w:r>
      <w:proofErr w:type="spellStart"/>
      <w:r>
        <w:rPr>
          <w:rFonts w:ascii="Arial" w:eastAsia="Arial" w:hAnsi="Arial" w:cs="Arial"/>
          <w:sz w:val="20"/>
          <w:szCs w:val="20"/>
        </w:rPr>
        <w:t>Erciyes</w:t>
      </w:r>
      <w:proofErr w:type="spellEnd"/>
      <w:r>
        <w:rPr>
          <w:rFonts w:ascii="Arial" w:eastAsia="Arial" w:hAnsi="Arial" w:cs="Arial"/>
          <w:sz w:val="20"/>
          <w:szCs w:val="20"/>
        </w:rPr>
        <w:t xml:space="preserve"> und DAS 3917 in </w:t>
      </w:r>
      <w:proofErr w:type="spellStart"/>
      <w:r>
        <w:rPr>
          <w:rFonts w:ascii="Arial" w:eastAsia="Arial" w:hAnsi="Arial" w:cs="Arial"/>
          <w:sz w:val="20"/>
          <w:szCs w:val="20"/>
        </w:rPr>
        <w:t>Erciyes</w:t>
      </w:r>
      <w:proofErr w:type="spellEnd"/>
      <w:r>
        <w:rPr>
          <w:rFonts w:ascii="Arial" w:eastAsia="Arial" w:hAnsi="Arial" w:cs="Arial"/>
          <w:sz w:val="20"/>
          <w:szCs w:val="20"/>
        </w:rPr>
        <w:t xml:space="preserve">) sowie die Megasaray Tennis Academy mit 38 Plätzen innerhalb der Akademie und 22 zusätzlichen Plätzen im Megasaray Club Belek - alle nach ITF-Standards und mit Hart-, Kunstrasen- und </w:t>
      </w:r>
      <w:proofErr w:type="spellStart"/>
      <w:r>
        <w:rPr>
          <w:rFonts w:ascii="Arial" w:eastAsia="Arial" w:hAnsi="Arial" w:cs="Arial"/>
          <w:sz w:val="20"/>
          <w:szCs w:val="20"/>
        </w:rPr>
        <w:t>Padelplätzen</w:t>
      </w:r>
      <w:proofErr w:type="spellEnd"/>
      <w:r>
        <w:rPr>
          <w:rFonts w:ascii="Arial" w:eastAsia="Arial" w:hAnsi="Arial" w:cs="Arial"/>
          <w:sz w:val="20"/>
          <w:szCs w:val="20"/>
        </w:rPr>
        <w:t xml:space="preserve"> ausgestattet. Die </w:t>
      </w:r>
      <w:proofErr w:type="spellStart"/>
      <w:r>
        <w:rPr>
          <w:rFonts w:ascii="Arial" w:eastAsia="Arial" w:hAnsi="Arial" w:cs="Arial"/>
          <w:sz w:val="20"/>
          <w:szCs w:val="20"/>
        </w:rPr>
        <w:t>Şahinler</w:t>
      </w:r>
      <w:proofErr w:type="spellEnd"/>
      <w:r>
        <w:rPr>
          <w:rFonts w:ascii="Arial" w:eastAsia="Arial" w:hAnsi="Arial" w:cs="Arial"/>
          <w:sz w:val="20"/>
          <w:szCs w:val="20"/>
        </w:rPr>
        <w:t xml:space="preserve"> </w:t>
      </w:r>
      <w:proofErr w:type="spellStart"/>
      <w:r>
        <w:rPr>
          <w:rFonts w:ascii="Arial" w:eastAsia="Arial" w:hAnsi="Arial" w:cs="Arial"/>
          <w:sz w:val="20"/>
          <w:szCs w:val="20"/>
        </w:rPr>
        <w:t>Foundation</w:t>
      </w:r>
      <w:proofErr w:type="spellEnd"/>
      <w:r>
        <w:rPr>
          <w:rFonts w:ascii="Arial" w:eastAsia="Arial" w:hAnsi="Arial" w:cs="Arial"/>
          <w:sz w:val="20"/>
          <w:szCs w:val="20"/>
        </w:rPr>
        <w:t xml:space="preserve"> fördert Bildung, Gesundheit und soziale Belange, während nachhaltige Bauprojekte und eine Energieabteilung auf zukunftsweisende Lösungen setzen.</w:t>
      </w:r>
      <w:r>
        <w:t xml:space="preserve"> </w:t>
      </w:r>
      <w:hyperlink r:id="rId19">
        <w:r>
          <w:rPr>
            <w:rFonts w:ascii="Arial" w:eastAsia="Arial" w:hAnsi="Arial" w:cs="Arial"/>
            <w:color w:val="0563C1"/>
            <w:sz w:val="20"/>
            <w:szCs w:val="20"/>
            <w:u w:val="single"/>
          </w:rPr>
          <w:t>https://sahinlerholding.com.tr/en/about-our-holding/</w:t>
        </w:r>
      </w:hyperlink>
      <w:r>
        <w:rPr>
          <w:rFonts w:ascii="Arial" w:eastAsia="Arial" w:hAnsi="Arial" w:cs="Arial"/>
          <w:sz w:val="20"/>
          <w:szCs w:val="20"/>
        </w:rPr>
        <w:t xml:space="preserve"> </w:t>
      </w:r>
    </w:p>
    <w:p w14:paraId="7A5D02EA" w14:textId="77777777" w:rsidR="005615D4" w:rsidRDefault="005615D4">
      <w:pPr>
        <w:spacing w:after="120" w:line="264" w:lineRule="auto"/>
        <w:jc w:val="both"/>
        <w:rPr>
          <w:rFonts w:ascii="Arial" w:eastAsia="Arial" w:hAnsi="Arial" w:cs="Arial"/>
          <w:sz w:val="20"/>
          <w:szCs w:val="20"/>
        </w:rPr>
      </w:pPr>
    </w:p>
    <w:p w14:paraId="5D45D5B3" w14:textId="77777777" w:rsidR="005615D4" w:rsidRDefault="005615D4">
      <w:pPr>
        <w:spacing w:after="120" w:line="264" w:lineRule="auto"/>
        <w:rPr>
          <w:rFonts w:ascii="Arial" w:eastAsia="Arial" w:hAnsi="Arial" w:cs="Arial"/>
          <w:b/>
          <w:sz w:val="20"/>
          <w:szCs w:val="20"/>
        </w:rPr>
      </w:pPr>
    </w:p>
    <w:sectPr w:rsidR="005615D4">
      <w:headerReference w:type="default" r:id="rId20"/>
      <w:footerReference w:type="default" r:id="rId21"/>
      <w:pgSz w:w="11906" w:h="16838"/>
      <w:pgMar w:top="2410" w:right="1440" w:bottom="709" w:left="1440" w:header="709" w:footer="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0F709F" w14:textId="77777777" w:rsidR="002863DE" w:rsidRDefault="002863DE">
      <w:pPr>
        <w:spacing w:after="0" w:line="240" w:lineRule="auto"/>
      </w:pPr>
      <w:r>
        <w:separator/>
      </w:r>
    </w:p>
  </w:endnote>
  <w:endnote w:type="continuationSeparator" w:id="0">
    <w:p w14:paraId="27D0D927" w14:textId="77777777" w:rsidR="002863DE" w:rsidRDefault="002863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altName w:val="Calibri"/>
    <w:charset w:val="00"/>
    <w:family w:val="auto"/>
    <w:pitch w:val="default"/>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EC00FD" w14:textId="77777777" w:rsidR="005615D4" w:rsidRDefault="00B83EF3">
    <w:pPr>
      <w:pBdr>
        <w:top w:val="nil"/>
        <w:left w:val="nil"/>
        <w:bottom w:val="nil"/>
        <w:right w:val="nil"/>
        <w:between w:val="nil"/>
      </w:pBdr>
      <w:tabs>
        <w:tab w:val="center" w:pos="4513"/>
        <w:tab w:val="right" w:pos="9026"/>
      </w:tabs>
      <w:spacing w:after="0" w:line="240" w:lineRule="auto"/>
      <w:jc w:val="center"/>
      <w:rPr>
        <w:rFonts w:ascii="Arial" w:eastAsia="Arial" w:hAnsi="Arial" w:cs="Arial"/>
        <w:color w:val="000000"/>
        <w:sz w:val="20"/>
        <w:szCs w:val="20"/>
      </w:rPr>
    </w:pPr>
    <w:r>
      <w:rPr>
        <w:rFonts w:ascii="Arial" w:eastAsia="Arial" w:hAnsi="Arial" w:cs="Arial"/>
        <w:b/>
        <w:color w:val="000000"/>
        <w:sz w:val="20"/>
        <w:szCs w:val="20"/>
      </w:rPr>
      <w:t xml:space="preserve">Pressekontakt: </w:t>
    </w:r>
    <w:proofErr w:type="spellStart"/>
    <w:r>
      <w:rPr>
        <w:rFonts w:ascii="Arial" w:eastAsia="Arial" w:hAnsi="Arial" w:cs="Arial"/>
        <w:i/>
        <w:color w:val="000000"/>
        <w:sz w:val="20"/>
        <w:szCs w:val="20"/>
      </w:rPr>
      <w:t>primo</w:t>
    </w:r>
    <w:proofErr w:type="spellEnd"/>
    <w:r>
      <w:rPr>
        <w:rFonts w:ascii="Arial" w:eastAsia="Arial" w:hAnsi="Arial" w:cs="Arial"/>
        <w:i/>
        <w:color w:val="000000"/>
        <w:sz w:val="20"/>
        <w:szCs w:val="20"/>
      </w:rPr>
      <w:t xml:space="preserve"> PR</w:t>
    </w:r>
    <w:r>
      <w:rPr>
        <w:rFonts w:ascii="Arial" w:eastAsia="Arial" w:hAnsi="Arial" w:cs="Arial"/>
        <w:color w:val="000000"/>
        <w:sz w:val="20"/>
        <w:szCs w:val="20"/>
      </w:rPr>
      <w:t xml:space="preserve"> Nuray Güler &amp; Anne Heußner</w:t>
    </w:r>
  </w:p>
  <w:p w14:paraId="1AEE98E5" w14:textId="77777777" w:rsidR="005615D4" w:rsidRDefault="00B83EF3">
    <w:pPr>
      <w:pBdr>
        <w:top w:val="nil"/>
        <w:left w:val="nil"/>
        <w:bottom w:val="nil"/>
        <w:right w:val="nil"/>
        <w:between w:val="nil"/>
      </w:pBdr>
      <w:tabs>
        <w:tab w:val="center" w:pos="4513"/>
        <w:tab w:val="right" w:pos="9026"/>
      </w:tabs>
      <w:spacing w:after="0" w:line="240" w:lineRule="auto"/>
      <w:jc w:val="center"/>
      <w:rPr>
        <w:rFonts w:ascii="Arial" w:eastAsia="Arial" w:hAnsi="Arial" w:cs="Arial"/>
        <w:color w:val="000000"/>
        <w:sz w:val="20"/>
        <w:szCs w:val="20"/>
      </w:rPr>
    </w:pPr>
    <w:r>
      <w:rPr>
        <w:rFonts w:ascii="Arial" w:eastAsia="Arial" w:hAnsi="Arial" w:cs="Arial"/>
        <w:color w:val="000000"/>
        <w:sz w:val="20"/>
        <w:szCs w:val="20"/>
        <w:u w:val="single"/>
      </w:rPr>
      <w:t>n.gueler</w:t>
    </w:r>
    <w:hyperlink r:id="rId1">
      <w:r>
        <w:rPr>
          <w:rFonts w:ascii="Arial" w:eastAsia="Arial" w:hAnsi="Arial" w:cs="Arial"/>
          <w:color w:val="0563C1"/>
          <w:sz w:val="20"/>
          <w:szCs w:val="20"/>
          <w:u w:val="single"/>
        </w:rPr>
        <w:t>@primo-pr.com</w:t>
      </w:r>
    </w:hyperlink>
    <w:r>
      <w:rPr>
        <w:rFonts w:ascii="Arial" w:eastAsia="Arial" w:hAnsi="Arial" w:cs="Arial"/>
        <w:color w:val="000000"/>
        <w:sz w:val="20"/>
        <w:szCs w:val="20"/>
        <w:u w:val="single"/>
      </w:rPr>
      <w:t xml:space="preserve">; </w:t>
    </w:r>
    <w:hyperlink r:id="rId2">
      <w:r>
        <w:rPr>
          <w:rFonts w:ascii="Arial" w:eastAsia="Arial" w:hAnsi="Arial" w:cs="Arial"/>
          <w:color w:val="0563C1"/>
          <w:sz w:val="20"/>
          <w:szCs w:val="20"/>
          <w:u w:val="single"/>
        </w:rPr>
        <w:t>www.primo-pr.com</w:t>
      </w:r>
    </w:hyperlink>
  </w:p>
  <w:p w14:paraId="4E6C3865" w14:textId="77777777" w:rsidR="005615D4" w:rsidRDefault="005615D4">
    <w:pPr>
      <w:pBdr>
        <w:top w:val="nil"/>
        <w:left w:val="nil"/>
        <w:bottom w:val="nil"/>
        <w:right w:val="nil"/>
        <w:between w:val="nil"/>
      </w:pBdr>
      <w:tabs>
        <w:tab w:val="center" w:pos="4513"/>
        <w:tab w:val="right" w:pos="9026"/>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182F056" w14:textId="77777777" w:rsidR="002863DE" w:rsidRDefault="002863DE">
      <w:pPr>
        <w:spacing w:after="0" w:line="240" w:lineRule="auto"/>
      </w:pPr>
      <w:r>
        <w:separator/>
      </w:r>
    </w:p>
  </w:footnote>
  <w:footnote w:type="continuationSeparator" w:id="0">
    <w:p w14:paraId="3A041A89" w14:textId="77777777" w:rsidR="002863DE" w:rsidRDefault="002863D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7B6452" w14:textId="77777777" w:rsidR="005615D4" w:rsidRDefault="00B83EF3">
    <w:pPr>
      <w:pBdr>
        <w:top w:val="nil"/>
        <w:left w:val="nil"/>
        <w:bottom w:val="nil"/>
        <w:right w:val="nil"/>
        <w:between w:val="nil"/>
      </w:pBdr>
      <w:tabs>
        <w:tab w:val="center" w:pos="4513"/>
        <w:tab w:val="right" w:pos="9026"/>
      </w:tabs>
      <w:spacing w:after="0" w:line="240" w:lineRule="auto"/>
      <w:rPr>
        <w:rFonts w:ascii="Arial" w:eastAsia="Arial" w:hAnsi="Arial" w:cs="Arial"/>
        <w:color w:val="000000"/>
        <w:sz w:val="32"/>
        <w:szCs w:val="32"/>
      </w:rPr>
    </w:pPr>
    <w:r>
      <w:rPr>
        <w:noProof/>
      </w:rPr>
      <w:drawing>
        <wp:anchor distT="0" distB="0" distL="114300" distR="114300" simplePos="0" relativeHeight="251658240" behindDoc="0" locked="0" layoutInCell="1" hidden="0" allowOverlap="1" wp14:anchorId="36A32762" wp14:editId="2C2AAF46">
          <wp:simplePos x="0" y="0"/>
          <wp:positionH relativeFrom="column">
            <wp:posOffset>3028950</wp:posOffset>
          </wp:positionH>
          <wp:positionV relativeFrom="paragraph">
            <wp:posOffset>0</wp:posOffset>
          </wp:positionV>
          <wp:extent cx="2748960" cy="828000"/>
          <wp:effectExtent l="0" t="0" r="0" b="0"/>
          <wp:wrapSquare wrapText="bothSides" distT="0" distB="0" distL="114300" distR="11430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748960" cy="828000"/>
                  </a:xfrm>
                  <a:prstGeom prst="rect">
                    <a:avLst/>
                  </a:prstGeom>
                  <a:ln/>
                </pic:spPr>
              </pic:pic>
            </a:graphicData>
          </a:graphic>
        </wp:anchor>
      </w:drawing>
    </w:r>
  </w:p>
  <w:p w14:paraId="5CC44DD1" w14:textId="77777777" w:rsidR="005615D4" w:rsidRDefault="005615D4">
    <w:pPr>
      <w:pBdr>
        <w:top w:val="nil"/>
        <w:left w:val="nil"/>
        <w:bottom w:val="nil"/>
        <w:right w:val="nil"/>
        <w:between w:val="nil"/>
      </w:pBdr>
      <w:tabs>
        <w:tab w:val="center" w:pos="4513"/>
        <w:tab w:val="right" w:pos="9026"/>
      </w:tabs>
      <w:spacing w:after="0" w:line="240" w:lineRule="auto"/>
      <w:jc w:val="center"/>
      <w:rPr>
        <w:color w:val="000000"/>
      </w:rPr>
    </w:pPr>
  </w:p>
  <w:p w14:paraId="71EA3552" w14:textId="77777777" w:rsidR="005615D4" w:rsidRDefault="005615D4">
    <w:pPr>
      <w:pBdr>
        <w:top w:val="nil"/>
        <w:left w:val="nil"/>
        <w:bottom w:val="nil"/>
        <w:right w:val="nil"/>
        <w:between w:val="nil"/>
      </w:pBdr>
      <w:tabs>
        <w:tab w:val="center" w:pos="4513"/>
        <w:tab w:val="right" w:pos="9026"/>
      </w:tabs>
      <w:spacing w:after="0" w:line="240" w:lineRule="auto"/>
      <w:jc w:val="center"/>
      <w:rPr>
        <w:color w:val="000000"/>
      </w:rPr>
    </w:pPr>
  </w:p>
  <w:p w14:paraId="410C884B" w14:textId="77777777" w:rsidR="005615D4" w:rsidRDefault="005615D4">
    <w:pPr>
      <w:pBdr>
        <w:top w:val="nil"/>
        <w:left w:val="nil"/>
        <w:bottom w:val="nil"/>
        <w:right w:val="nil"/>
        <w:between w:val="nil"/>
      </w:pBdr>
      <w:tabs>
        <w:tab w:val="center" w:pos="4513"/>
        <w:tab w:val="right" w:pos="9026"/>
      </w:tabs>
      <w:spacing w:after="0" w:line="240" w:lineRule="auto"/>
      <w:jc w:val="center"/>
      <w:rPr>
        <w:rFonts w:ascii="Arial" w:eastAsia="Arial" w:hAnsi="Arial" w:cs="Arial"/>
        <w:color w:val="000000"/>
        <w:sz w:val="28"/>
        <w:szCs w:val="28"/>
      </w:rPr>
    </w:pPr>
  </w:p>
  <w:p w14:paraId="18D588AE" w14:textId="77777777" w:rsidR="005615D4" w:rsidRDefault="005615D4">
    <w:pPr>
      <w:pBdr>
        <w:top w:val="nil"/>
        <w:left w:val="nil"/>
        <w:bottom w:val="nil"/>
        <w:right w:val="nil"/>
        <w:between w:val="nil"/>
      </w:pBdr>
      <w:tabs>
        <w:tab w:val="center" w:pos="4513"/>
        <w:tab w:val="right" w:pos="9026"/>
      </w:tabs>
      <w:spacing w:after="120" w:line="240" w:lineRule="auto"/>
      <w:rPr>
        <w:rFonts w:ascii="Arial" w:eastAsia="Arial" w:hAnsi="Arial" w:cs="Arial"/>
        <w:color w:val="000000"/>
        <w:sz w:val="28"/>
        <w:szCs w:val="28"/>
      </w:rPr>
    </w:pPr>
    <w:bookmarkStart w:id="1" w:name="_30j0zll" w:colFirst="0" w:colLast="0"/>
    <w:bookmarkEnd w:id="1"/>
  </w:p>
  <w:p w14:paraId="52E9301C" w14:textId="77777777" w:rsidR="005615D4" w:rsidRDefault="00B83EF3">
    <w:pPr>
      <w:pBdr>
        <w:top w:val="nil"/>
        <w:left w:val="nil"/>
        <w:bottom w:val="nil"/>
        <w:right w:val="nil"/>
        <w:between w:val="nil"/>
      </w:pBdr>
      <w:tabs>
        <w:tab w:val="center" w:pos="4513"/>
        <w:tab w:val="right" w:pos="9026"/>
      </w:tabs>
      <w:spacing w:after="120" w:line="240" w:lineRule="auto"/>
      <w:rPr>
        <w:rFonts w:ascii="Arial" w:eastAsia="Arial" w:hAnsi="Arial" w:cs="Arial"/>
        <w:color w:val="000000"/>
        <w:sz w:val="28"/>
        <w:szCs w:val="28"/>
      </w:rPr>
    </w:pPr>
    <w:r>
      <w:rPr>
        <w:rFonts w:ascii="Arial" w:eastAsia="Arial" w:hAnsi="Arial" w:cs="Arial"/>
        <w:color w:val="000000"/>
        <w:sz w:val="28"/>
        <w:szCs w:val="28"/>
      </w:rPr>
      <w:t>PRESSEINFORMATION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352305B"/>
    <w:multiLevelType w:val="multilevel"/>
    <w:tmpl w:val="B0648F20"/>
    <w:lvl w:ilvl="0">
      <w:start w:val="1"/>
      <w:numFmt w:val="bullet"/>
      <w:lvlText w:val="●"/>
      <w:lvlJc w:val="left"/>
      <w:pPr>
        <w:ind w:left="960" w:hanging="360"/>
      </w:pPr>
      <w:rPr>
        <w:rFonts w:ascii="Noto Sans Symbols" w:eastAsia="Noto Sans Symbols" w:hAnsi="Noto Sans Symbols" w:cs="Noto Sans Symbols"/>
      </w:rPr>
    </w:lvl>
    <w:lvl w:ilvl="1">
      <w:start w:val="1"/>
      <w:numFmt w:val="bullet"/>
      <w:lvlText w:val="o"/>
      <w:lvlJc w:val="left"/>
      <w:pPr>
        <w:ind w:left="1680" w:hanging="360"/>
      </w:pPr>
      <w:rPr>
        <w:rFonts w:ascii="Courier New" w:eastAsia="Courier New" w:hAnsi="Courier New" w:cs="Courier New"/>
      </w:rPr>
    </w:lvl>
    <w:lvl w:ilvl="2">
      <w:start w:val="1"/>
      <w:numFmt w:val="bullet"/>
      <w:lvlText w:val="▪"/>
      <w:lvlJc w:val="left"/>
      <w:pPr>
        <w:ind w:left="2400" w:hanging="360"/>
      </w:pPr>
      <w:rPr>
        <w:rFonts w:ascii="Noto Sans Symbols" w:eastAsia="Noto Sans Symbols" w:hAnsi="Noto Sans Symbols" w:cs="Noto Sans Symbols"/>
      </w:rPr>
    </w:lvl>
    <w:lvl w:ilvl="3">
      <w:start w:val="1"/>
      <w:numFmt w:val="bullet"/>
      <w:lvlText w:val="●"/>
      <w:lvlJc w:val="left"/>
      <w:pPr>
        <w:ind w:left="3120" w:hanging="360"/>
      </w:pPr>
      <w:rPr>
        <w:rFonts w:ascii="Noto Sans Symbols" w:eastAsia="Noto Sans Symbols" w:hAnsi="Noto Sans Symbols" w:cs="Noto Sans Symbols"/>
      </w:rPr>
    </w:lvl>
    <w:lvl w:ilvl="4">
      <w:start w:val="1"/>
      <w:numFmt w:val="bullet"/>
      <w:lvlText w:val="o"/>
      <w:lvlJc w:val="left"/>
      <w:pPr>
        <w:ind w:left="3840" w:hanging="360"/>
      </w:pPr>
      <w:rPr>
        <w:rFonts w:ascii="Courier New" w:eastAsia="Courier New" w:hAnsi="Courier New" w:cs="Courier New"/>
      </w:rPr>
    </w:lvl>
    <w:lvl w:ilvl="5">
      <w:start w:val="1"/>
      <w:numFmt w:val="bullet"/>
      <w:lvlText w:val="▪"/>
      <w:lvlJc w:val="left"/>
      <w:pPr>
        <w:ind w:left="4560" w:hanging="360"/>
      </w:pPr>
      <w:rPr>
        <w:rFonts w:ascii="Noto Sans Symbols" w:eastAsia="Noto Sans Symbols" w:hAnsi="Noto Sans Symbols" w:cs="Noto Sans Symbols"/>
      </w:rPr>
    </w:lvl>
    <w:lvl w:ilvl="6">
      <w:start w:val="1"/>
      <w:numFmt w:val="bullet"/>
      <w:lvlText w:val="●"/>
      <w:lvlJc w:val="left"/>
      <w:pPr>
        <w:ind w:left="5280" w:hanging="360"/>
      </w:pPr>
      <w:rPr>
        <w:rFonts w:ascii="Noto Sans Symbols" w:eastAsia="Noto Sans Symbols" w:hAnsi="Noto Sans Symbols" w:cs="Noto Sans Symbols"/>
      </w:rPr>
    </w:lvl>
    <w:lvl w:ilvl="7">
      <w:start w:val="1"/>
      <w:numFmt w:val="bullet"/>
      <w:lvlText w:val="o"/>
      <w:lvlJc w:val="left"/>
      <w:pPr>
        <w:ind w:left="6000" w:hanging="360"/>
      </w:pPr>
      <w:rPr>
        <w:rFonts w:ascii="Courier New" w:eastAsia="Courier New" w:hAnsi="Courier New" w:cs="Courier New"/>
      </w:rPr>
    </w:lvl>
    <w:lvl w:ilvl="8">
      <w:start w:val="1"/>
      <w:numFmt w:val="bullet"/>
      <w:lvlText w:val="▪"/>
      <w:lvlJc w:val="left"/>
      <w:pPr>
        <w:ind w:left="6720" w:hanging="360"/>
      </w:pPr>
      <w:rPr>
        <w:rFonts w:ascii="Noto Sans Symbols" w:eastAsia="Noto Sans Symbols" w:hAnsi="Noto Sans Symbols" w:cs="Noto Sans Symbols"/>
      </w:rPr>
    </w:lvl>
  </w:abstractNum>
  <w:num w:numId="1" w16cid:durableId="31885056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15D4"/>
    <w:rsid w:val="002365FD"/>
    <w:rsid w:val="002543FF"/>
    <w:rsid w:val="002863DE"/>
    <w:rsid w:val="002D028C"/>
    <w:rsid w:val="005615D4"/>
    <w:rsid w:val="009C7279"/>
    <w:rsid w:val="00B83EF3"/>
    <w:rsid w:val="00D521E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E81C25"/>
  <w15:docId w15:val="{2427ED70-33C9-4AE1-9A4F-9C2CCC2AF6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2"/>
        <w:szCs w:val="22"/>
        <w:lang w:val="de-DE"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uiPriority w:val="9"/>
    <w:qFormat/>
    <w:pPr>
      <w:keepNext/>
      <w:keepLines/>
      <w:spacing w:before="480" w:after="120"/>
      <w:outlineLvl w:val="0"/>
    </w:pPr>
    <w:rPr>
      <w:b/>
      <w:sz w:val="48"/>
      <w:szCs w:val="48"/>
    </w:rPr>
  </w:style>
  <w:style w:type="paragraph" w:styleId="berschrift2">
    <w:name w:val="heading 2"/>
    <w:basedOn w:val="Standard"/>
    <w:next w:val="Standard"/>
    <w:uiPriority w:val="9"/>
    <w:semiHidden/>
    <w:unhideWhenUsed/>
    <w:qFormat/>
    <w:pPr>
      <w:keepNext/>
      <w:keepLines/>
      <w:spacing w:before="360" w:after="80"/>
      <w:outlineLvl w:val="1"/>
    </w:pPr>
    <w:rPr>
      <w:b/>
      <w:sz w:val="36"/>
      <w:szCs w:val="36"/>
    </w:rPr>
  </w:style>
  <w:style w:type="paragraph" w:styleId="berschrift3">
    <w:name w:val="heading 3"/>
    <w:basedOn w:val="Standard"/>
    <w:next w:val="Standard"/>
    <w:uiPriority w:val="9"/>
    <w:semiHidden/>
    <w:unhideWhenUsed/>
    <w:qFormat/>
    <w:pPr>
      <w:keepNext/>
      <w:keepLines/>
      <w:spacing w:before="280" w:after="80"/>
      <w:outlineLvl w:val="2"/>
    </w:pPr>
    <w:rPr>
      <w:b/>
      <w:sz w:val="28"/>
      <w:szCs w:val="28"/>
    </w:rPr>
  </w:style>
  <w:style w:type="paragraph" w:styleId="berschrift4">
    <w:name w:val="heading 4"/>
    <w:basedOn w:val="Standard"/>
    <w:next w:val="Standard"/>
    <w:uiPriority w:val="9"/>
    <w:semiHidden/>
    <w:unhideWhenUsed/>
    <w:qFormat/>
    <w:pPr>
      <w:keepNext/>
      <w:keepLines/>
      <w:spacing w:before="240" w:after="40"/>
      <w:outlineLvl w:val="3"/>
    </w:pPr>
    <w:rPr>
      <w:b/>
      <w:sz w:val="24"/>
      <w:szCs w:val="24"/>
    </w:rPr>
  </w:style>
  <w:style w:type="paragraph" w:styleId="berschrift5">
    <w:name w:val="heading 5"/>
    <w:basedOn w:val="Standard"/>
    <w:next w:val="Standard"/>
    <w:uiPriority w:val="9"/>
    <w:semiHidden/>
    <w:unhideWhenUsed/>
    <w:qFormat/>
    <w:pPr>
      <w:keepNext/>
      <w:keepLines/>
      <w:spacing w:before="220" w:after="40"/>
      <w:outlineLvl w:val="4"/>
    </w:pPr>
    <w:rPr>
      <w:b/>
    </w:rPr>
  </w:style>
  <w:style w:type="paragraph" w:styleId="berschrift6">
    <w:name w:val="heading 6"/>
    <w:basedOn w:val="Standard"/>
    <w:next w:val="Standard"/>
    <w:uiPriority w:val="9"/>
    <w:semiHidden/>
    <w:unhideWhenUsed/>
    <w:qFormat/>
    <w:pPr>
      <w:keepNext/>
      <w:keepLines/>
      <w:spacing w:before="200" w:after="40"/>
      <w:outlineLvl w:val="5"/>
    </w:pPr>
    <w:rPr>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rd"/>
    <w:next w:val="Standard"/>
    <w:uiPriority w:val="10"/>
    <w:qFormat/>
    <w:pPr>
      <w:keepNext/>
      <w:keepLines/>
      <w:spacing w:before="480" w:after="120"/>
    </w:pPr>
    <w:rPr>
      <w:b/>
      <w:sz w:val="72"/>
      <w:szCs w:val="72"/>
    </w:rPr>
  </w:style>
  <w:style w:type="paragraph" w:styleId="Untertitel">
    <w:name w:val="Subtitle"/>
    <w:basedOn w:val="Standard"/>
    <w:next w:val="Standard"/>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http://www.megasarayhotels.com/de" TargetMode="External"/><Relationship Id="rId3" Type="http://schemas.openxmlformats.org/officeDocument/2006/relationships/customXml" Target="../customXml/item3.xml"/><Relationship Id="rId21" Type="http://schemas.openxmlformats.org/officeDocument/2006/relationships/footer" Target="footer1.xml"/><Relationship Id="rId7" Type="http://schemas.openxmlformats.org/officeDocument/2006/relationships/webSettings" Target="webSettings.xml"/><Relationship Id="rId12" Type="http://schemas.openxmlformats.org/officeDocument/2006/relationships/hyperlink" Target="https://www.primo-pr.com/cms/upload/bildarchiv/megasaray_hotels/wedding-1770860_1920.jpg" TargetMode="External"/><Relationship Id="rId17" Type="http://schemas.openxmlformats.org/officeDocument/2006/relationships/hyperlink" Target="https://www.weddyplace.com/de/hochzeitsstudie/2024" TargetMode="External"/><Relationship Id="rId2" Type="http://schemas.openxmlformats.org/officeDocument/2006/relationships/customXml" Target="../customXml/item2.xml"/><Relationship Id="rId16" Type="http://schemas.openxmlformats.org/officeDocument/2006/relationships/hyperlink" Target="https://www.primo-pr.com/de/bildarchiv/index.html?dir=megasaray_hotels"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image" Target="media/image3.png"/><Relationship Id="rId23" Type="http://schemas.openxmlformats.org/officeDocument/2006/relationships/theme" Target="theme/theme1.xml"/><Relationship Id="rId10" Type="http://schemas.openxmlformats.org/officeDocument/2006/relationships/hyperlink" Target="https://www.primo-pr.com/cms/upload/bildarchiv/megasaray_hotels/MSRS_Cast_Family-64-highres.jpg" TargetMode="External"/><Relationship Id="rId19" Type="http://schemas.openxmlformats.org/officeDocument/2006/relationships/hyperlink" Target="https://sahinlerholding.com.tr/en/about-our-holding/"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www.primo-pr.com/cms/upload/bildarchiv/megasaray_hotels/DELUXE_SWIM_UP_SUITES_2-highres.jpg" TargetMode="External"/><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hyperlink" Target="http://www.primo-pr.com" TargetMode="External"/><Relationship Id="rId1" Type="http://schemas.openxmlformats.org/officeDocument/2006/relationships/hyperlink" Target="http://@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8" ma:contentTypeDescription="Ein neues Dokument erstellen." ma:contentTypeScope="" ma:versionID="41115b18dbd0445f3086b97ba341748a">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58942e47fd470c8d4cbe7b2a97ca4bc"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7F94731-A257-44EE-A3E5-36E35BD1474B}">
  <ds:schemaRefs>
    <ds:schemaRef ds:uri="http://schemas.microsoft.com/sharepoint/v3/contenttype/forms"/>
  </ds:schemaRefs>
</ds:datastoreItem>
</file>

<file path=customXml/itemProps2.xml><?xml version="1.0" encoding="utf-8"?>
<ds:datastoreItem xmlns:ds="http://schemas.openxmlformats.org/officeDocument/2006/customXml" ds:itemID="{DA77FE79-26E0-443E-AA95-90161CEDAE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0248A2D-A44E-498A-BE2C-B968C1972F26}">
  <ds:schemaRefs>
    <ds:schemaRef ds:uri="http://schemas.microsoft.com/office/2006/metadata/properties"/>
    <ds:schemaRef ds:uri="http://schemas.microsoft.com/office/infopath/2007/PartnerControls"/>
    <ds:schemaRef ds:uri="0844a3fb-941f-43d3-aebc-f8890f673ba7"/>
    <ds:schemaRef ds:uri="0daf64c2-3471-446b-82c2-b7c11cc21ad7"/>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860</Words>
  <Characters>4907</Characters>
  <Application>Microsoft Office Word</Application>
  <DocSecurity>0</DocSecurity>
  <Lines>40</Lines>
  <Paragraphs>11</Paragraphs>
  <ScaleCrop>false</ScaleCrop>
  <Company/>
  <LinksUpToDate>false</LinksUpToDate>
  <CharactersWithSpaces>5756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Nuray Güler</cp:lastModifiedBy>
  <cp:revision>5</cp:revision>
  <dcterms:created xsi:type="dcterms:W3CDTF">2024-07-09T15:20:00Z</dcterms:created>
  <dcterms:modified xsi:type="dcterms:W3CDTF">2024-07-10T06:40:00Z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ies>
</file>