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ellenraster"/>
        <w:tblW w:w="1020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2"/>
        <w:gridCol w:w="5323"/>
      </w:tblGrid>
      <w:tr w:rsidR="008A35AF" w:rsidTr="00423EFA">
        <w:trPr>
          <w:trHeight w:val="2497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35AF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433B820" wp14:editId="0F2B86C2">
                  <wp:extent cx="1476375" cy="1038225"/>
                  <wp:effectExtent l="0" t="0" r="9525" b="0"/>
                  <wp:docPr id="6" name="Grafik 6" descr="PirmoLogovektorisii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rmoLogovektorisii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886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bCs/>
                <w:lang w:eastAsia="de-CH"/>
              </w:rPr>
            </w:pP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primo PR-TEASER im </w:t>
            </w:r>
            <w:r w:rsidR="00E976E8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Februar</w:t>
            </w: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201</w:t>
            </w:r>
            <w:r w:rsidR="00E976E8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6</w:t>
            </w:r>
          </w:p>
          <w:p w:rsidR="008A35AF" w:rsidRPr="00E05886" w:rsidRDefault="008A35AF" w:rsidP="006A0D6F">
            <w:pPr>
              <w:jc w:val="center"/>
              <w:rPr>
                <w:lang w:eastAsia="de-CH"/>
              </w:rPr>
            </w:pPr>
          </w:p>
        </w:tc>
      </w:tr>
      <w:tr w:rsidR="00423EFA" w:rsidRPr="00BE186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33EBF" w:rsidRPr="00BE186D" w:rsidRDefault="00710879" w:rsidP="000478D9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3DD7FDE" wp14:editId="337F34C0">
                  <wp:extent cx="2952000" cy="1964305"/>
                  <wp:effectExtent l="0" t="0" r="1270" b="0"/>
                  <wp:docPr id="3" name="Grafik 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ad_Sea_xxxxxx_i116917_ low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196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B021AF" w:rsidRPr="0052211A" w:rsidRDefault="00E976E8" w:rsidP="00CB3EC8">
            <w:pPr>
              <w:spacing w:line="280" w:lineRule="exact"/>
              <w:jc w:val="both"/>
              <w:rPr>
                <w:rStyle w:val="Hyperlink"/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2211A">
              <w:rPr>
                <w:rStyle w:val="Hyperlink"/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Fit im Frühling Tipp </w:t>
            </w:r>
            <w:r w:rsidR="00421C5D" w:rsidRPr="0052211A">
              <w:rPr>
                <w:rStyle w:val="Hyperlink"/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No </w:t>
            </w:r>
            <w:r w:rsidR="00B021AF" w:rsidRPr="0052211A">
              <w:rPr>
                <w:rStyle w:val="Hyperlink"/>
                <w:rFonts w:ascii="Arial" w:hAnsi="Arial" w:cs="Arial"/>
                <w:b/>
                <w:bCs/>
                <w:sz w:val="20"/>
                <w:szCs w:val="20"/>
                <w:lang w:val="en-US"/>
              </w:rPr>
              <w:t>1:</w:t>
            </w:r>
          </w:p>
          <w:p w:rsidR="008C544D" w:rsidRPr="0052211A" w:rsidRDefault="00E976E8" w:rsidP="00CB3EC8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11A">
              <w:rPr>
                <w:rFonts w:ascii="Arial" w:hAnsi="Arial" w:cs="Arial"/>
                <w:b/>
                <w:bCs/>
                <w:sz w:val="20"/>
                <w:szCs w:val="20"/>
              </w:rPr>
              <w:t>Prickelnder Spa-Urlaub in Jordanien</w:t>
            </w:r>
            <w:r w:rsidR="00B021AF" w:rsidRPr="005221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33EBF" w:rsidRPr="0052211A" w:rsidRDefault="00E976E8" w:rsidP="00CB3EC8">
            <w:pPr>
              <w:spacing w:line="280" w:lineRule="exact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Raus aus dem Winter, rein in den Frühling garantieren d</w:t>
            </w:r>
            <w:r w:rsidR="00CB3EC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as</w:t>
            </w: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Mövenpick </w:t>
            </w:r>
            <w:r w:rsidR="00CB3EC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Resort &amp; Spa</w:t>
            </w: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75B4D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Tala Bay </w:t>
            </w:r>
            <w:r w:rsidR="00CB3EC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Aqaba </w:t>
            </w: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und</w:t>
            </w:r>
            <w:r w:rsidR="00175B4D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B3EC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das Mövenpick Resort &amp; Slpa </w:t>
            </w:r>
            <w:r w:rsidR="00175B4D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Dead Se</w:t>
            </w:r>
            <w:r w:rsidR="00E60A1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</w:t>
            </w:r>
            <w:r w:rsidR="00175B4D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in Jordanien </w:t>
            </w: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mit </w:t>
            </w:r>
            <w:r w:rsidR="00175B4D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einem </w:t>
            </w: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prickelnden Spa-</w:t>
            </w:r>
            <w:r w:rsidR="00175B4D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Urlaub</w:t>
            </w:r>
            <w:r w:rsidR="00733EBF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. Die erholsame Wellness-Reise kostet inklusive Übernachtung, einem köstlichen Frühstücksbuffet sowie zwei 60-minütigen Anwendungen </w:t>
            </w:r>
            <w:r w:rsid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im zertifizierten </w:t>
            </w:r>
            <w:r w:rsidR="00733EBF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Zara Spa pro </w:t>
            </w:r>
            <w:r w:rsidR="00EF479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Nacht und Zimmer</w:t>
            </w:r>
            <w:r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33EBF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 JD (c</w:t>
            </w:r>
            <w:r w:rsidR="00C96A1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irca</w:t>
            </w:r>
            <w:r w:rsidR="00733EBF" w:rsidRPr="0052211A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158 Euro).</w:t>
            </w:r>
          </w:p>
          <w:p w:rsidR="00423EFA" w:rsidRPr="0052211A" w:rsidRDefault="00733EBF" w:rsidP="00CB3EC8">
            <w:pPr>
              <w:spacing w:line="280" w:lineRule="exact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52211A">
              <w:rPr>
                <w:rFonts w:ascii="Arial" w:hAnsi="Arial" w:cs="Arial"/>
                <w:sz w:val="20"/>
                <w:szCs w:val="20"/>
              </w:rPr>
              <w:t xml:space="preserve">Weitere Informationen </w:t>
            </w:r>
            <w:hyperlink r:id="rId11" w:history="1">
              <w:r w:rsidRPr="0052211A">
                <w:rPr>
                  <w:rStyle w:val="Hyperlink"/>
                  <w:rFonts w:ascii="Arial" w:hAnsi="Arial" w:cs="Arial"/>
                  <w:sz w:val="20"/>
                  <w:szCs w:val="20"/>
                </w:rPr>
                <w:t>hier</w:t>
              </w:r>
            </w:hyperlink>
            <w:r w:rsidRPr="0052211A">
              <w:rPr>
                <w:rStyle w:val="Hyperlink"/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E186D" w:rsidRPr="00BE186D" w:rsidTr="00BE186D">
        <w:trPr>
          <w:trHeight w:val="283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E186D" w:rsidRPr="00BE186D" w:rsidRDefault="00BE186D" w:rsidP="0052211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BE186D" w:rsidRPr="0052211A" w:rsidRDefault="00BE186D" w:rsidP="0052211A">
            <w:pPr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3EFA" w:rsidRPr="00BE186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C96A1B" w:rsidRDefault="00C96A1B" w:rsidP="000478D9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 w:rsidRPr="00C96A1B">
              <w:rPr>
                <w:noProof/>
                <w:lang w:val="en-US" w:eastAsia="en-US"/>
              </w:rPr>
              <w:drawing>
                <wp:inline distT="0" distB="0" distL="0" distR="0" wp14:anchorId="32178012" wp14:editId="4A98EF9B">
                  <wp:extent cx="2952000" cy="1966770"/>
                  <wp:effectExtent l="0" t="0" r="1270" b="0"/>
                  <wp:docPr id="4" name="Grafik 4" descr="Hafenstadt Bari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afenstadt B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000" cy="196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EFA" w:rsidRPr="00C96A1B" w:rsidRDefault="00423EFA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C96A1B" w:rsidRPr="00C96A1B" w:rsidRDefault="00C96A1B" w:rsidP="00C96A1B">
            <w:pPr>
              <w:spacing w:line="280" w:lineRule="exact"/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</w:pPr>
            <w:r w:rsidRPr="00C96A1B"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  <w:t>Tipp No 2: Apulien - Italiens schönster Süden</w:t>
            </w:r>
          </w:p>
          <w:p w:rsidR="00BE186D" w:rsidRPr="00C96A1B" w:rsidRDefault="00BE186D" w:rsidP="00CB3EC8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6A1B">
              <w:rPr>
                <w:rFonts w:ascii="Arial" w:hAnsi="Arial" w:cs="Arial"/>
                <w:b/>
                <w:bCs/>
                <w:sz w:val="20"/>
                <w:szCs w:val="20"/>
              </w:rPr>
              <w:t>Geführte Radreise mit Landpartie</w:t>
            </w:r>
          </w:p>
          <w:p w:rsidR="00BE186D" w:rsidRPr="00C96A1B" w:rsidRDefault="00BE186D" w:rsidP="00CB3EC8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A1B">
              <w:rPr>
                <w:rFonts w:ascii="Arial" w:hAnsi="Arial" w:cs="Arial"/>
                <w:sz w:val="20"/>
                <w:szCs w:val="20"/>
              </w:rPr>
              <w:t xml:space="preserve">Eine beeindruckende Kulturlandschaft, 1000-jährige Ölbäume, Grotten und Höhlenstädte, Reste immergrüner Eichenwälder, Menhire und wunderschöne romanische Landkirchen sowie eine zauberhafte Küstenlinie </w:t>
            </w:r>
            <w:r w:rsidR="007E3EDE">
              <w:rPr>
                <w:rFonts w:ascii="Arial" w:hAnsi="Arial" w:cs="Arial"/>
                <w:sz w:val="20"/>
                <w:szCs w:val="20"/>
              </w:rPr>
              <w:t xml:space="preserve">– eine Entdeckungsfahrt auf zwei Rädern durch </w:t>
            </w:r>
            <w:r w:rsidRPr="00C96A1B">
              <w:rPr>
                <w:rFonts w:ascii="Arial" w:hAnsi="Arial" w:cs="Arial"/>
                <w:sz w:val="20"/>
                <w:szCs w:val="20"/>
              </w:rPr>
              <w:t xml:space="preserve">Apulien </w:t>
            </w:r>
            <w:r w:rsidR="007E3EDE">
              <w:rPr>
                <w:rFonts w:ascii="Arial" w:hAnsi="Arial" w:cs="Arial"/>
                <w:sz w:val="20"/>
                <w:szCs w:val="20"/>
              </w:rPr>
              <w:t>ist einfach faszinierend</w:t>
            </w:r>
            <w:r w:rsidRPr="00C96A1B">
              <w:rPr>
                <w:rFonts w:ascii="Arial" w:hAnsi="Arial" w:cs="Arial"/>
                <w:sz w:val="20"/>
                <w:szCs w:val="20"/>
              </w:rPr>
              <w:t xml:space="preserve">. Die erste einwöchige </w:t>
            </w:r>
            <w:r w:rsidR="007E3EDE">
              <w:rPr>
                <w:rFonts w:ascii="Arial" w:hAnsi="Arial" w:cs="Arial"/>
                <w:sz w:val="20"/>
                <w:szCs w:val="20"/>
              </w:rPr>
              <w:t>Radreise</w:t>
            </w:r>
            <w:r w:rsidR="007E3EDE" w:rsidRPr="00C96A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A1B">
              <w:rPr>
                <w:rFonts w:ascii="Arial" w:hAnsi="Arial" w:cs="Arial"/>
                <w:sz w:val="20"/>
                <w:szCs w:val="20"/>
              </w:rPr>
              <w:t>startet bereits am 24.</w:t>
            </w:r>
            <w:r w:rsidR="007E3EDE">
              <w:rPr>
                <w:rFonts w:ascii="Arial" w:hAnsi="Arial" w:cs="Arial"/>
                <w:sz w:val="20"/>
                <w:szCs w:val="20"/>
              </w:rPr>
              <w:t xml:space="preserve"> April </w:t>
            </w:r>
            <w:r w:rsidRPr="00C96A1B">
              <w:rPr>
                <w:rFonts w:ascii="Arial" w:hAnsi="Arial" w:cs="Arial"/>
                <w:sz w:val="20"/>
                <w:szCs w:val="20"/>
              </w:rPr>
              <w:t xml:space="preserve">2016. </w:t>
            </w:r>
            <w:r w:rsidR="007E3EDE">
              <w:rPr>
                <w:rFonts w:ascii="Arial" w:hAnsi="Arial" w:cs="Arial"/>
                <w:sz w:val="20"/>
                <w:szCs w:val="20"/>
              </w:rPr>
              <w:t>Vier</w:t>
            </w:r>
            <w:r w:rsidR="007E3EDE" w:rsidRPr="00C96A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A1B">
              <w:rPr>
                <w:rFonts w:ascii="Arial" w:hAnsi="Arial" w:cs="Arial"/>
                <w:sz w:val="20"/>
                <w:szCs w:val="20"/>
              </w:rPr>
              <w:t xml:space="preserve">weitere Termine </w:t>
            </w:r>
            <w:r w:rsidR="007E3EDE">
              <w:rPr>
                <w:rFonts w:ascii="Arial" w:hAnsi="Arial" w:cs="Arial"/>
                <w:sz w:val="20"/>
                <w:szCs w:val="20"/>
              </w:rPr>
              <w:t>stehen</w:t>
            </w:r>
            <w:r w:rsidR="007E3EDE" w:rsidRPr="00C96A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A1B">
              <w:rPr>
                <w:rFonts w:ascii="Arial" w:hAnsi="Arial" w:cs="Arial"/>
                <w:sz w:val="20"/>
                <w:szCs w:val="20"/>
              </w:rPr>
              <w:t xml:space="preserve">im Mai, September und Oktober </w:t>
            </w:r>
            <w:r w:rsidR="007E3EDE">
              <w:rPr>
                <w:rFonts w:ascii="Arial" w:hAnsi="Arial" w:cs="Arial"/>
                <w:sz w:val="20"/>
                <w:szCs w:val="20"/>
              </w:rPr>
              <w:t>auf dem Programm</w:t>
            </w:r>
            <w:r w:rsidRPr="00C96A1B">
              <w:rPr>
                <w:rFonts w:ascii="Arial" w:hAnsi="Arial" w:cs="Arial"/>
                <w:sz w:val="20"/>
                <w:szCs w:val="20"/>
              </w:rPr>
              <w:t>. Das Paket inklusive Gruppenflug ab/an Frankfurt und vielen weiteren Leistungen kostet ab 1.295 Euro pro Person im Doppelzimmer.</w:t>
            </w:r>
          </w:p>
          <w:p w:rsidR="00423EFA" w:rsidRPr="00C96A1B" w:rsidRDefault="004137F4" w:rsidP="00CB3EC8">
            <w:pPr>
              <w:spacing w:line="280" w:lineRule="exact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96A1B">
              <w:rPr>
                <w:rFonts w:ascii="Arial" w:hAnsi="Arial" w:cs="Arial"/>
                <w:sz w:val="20"/>
                <w:szCs w:val="20"/>
              </w:rPr>
              <w:t xml:space="preserve">Weitere Informationen </w:t>
            </w:r>
            <w:hyperlink r:id="rId14" w:history="1">
              <w:r w:rsidRPr="00C96A1B">
                <w:rPr>
                  <w:rStyle w:val="Hyperlink"/>
                  <w:rFonts w:ascii="Arial" w:hAnsi="Arial" w:cs="Arial"/>
                  <w:sz w:val="20"/>
                  <w:szCs w:val="20"/>
                </w:rPr>
                <w:t>hier</w:t>
              </w:r>
            </w:hyperlink>
            <w:r w:rsidR="00596653" w:rsidRPr="00C96A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2211A" w:rsidRPr="00BE186D" w:rsidTr="009B2C3D">
        <w:trPr>
          <w:trHeight w:val="283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2211A" w:rsidRPr="00BE186D" w:rsidRDefault="0052211A" w:rsidP="009B2C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52211A" w:rsidRPr="0052211A" w:rsidRDefault="0052211A" w:rsidP="009B2C3D">
            <w:pPr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3EFA" w:rsidRPr="00BE186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9300F" w:rsidRPr="00BE186D" w:rsidRDefault="007A36B4" w:rsidP="000478D9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</w:pPr>
            <w:bookmarkStart w:id="0" w:name="_GoBack"/>
            <w:r>
              <w:rPr>
                <w:noProof/>
                <w:lang w:val="en-US" w:eastAsia="en-US"/>
              </w:rPr>
              <w:drawing>
                <wp:inline distT="0" distB="0" distL="0" distR="0" wp14:anchorId="682CE892" wp14:editId="1DE30C06">
                  <wp:extent cx="2952000" cy="1965078"/>
                  <wp:effectExtent l="0" t="0" r="1270" b="0"/>
                  <wp:docPr id="5" name="Grafik 5" descr="http://primo-pr.com/bildarchiv/library/thumb.php?f=tpl/uploads/img2852-lowres.jpg&amp;method=contain&amp;w=800&amp;h=600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rimo-pr.com/bildarchiv/library/thumb.php?f=tpl/uploads/img2852-lowres.jpg&amp;method=contain&amp;w=800&amp;h=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000" cy="196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423EFA" w:rsidRPr="00BE186D" w:rsidRDefault="00423EFA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49300F" w:rsidRPr="0052211A" w:rsidRDefault="00EA753C" w:rsidP="0052211A">
            <w:pPr>
              <w:spacing w:line="280" w:lineRule="exact"/>
              <w:rPr>
                <w:rStyle w:val="Hyperlink"/>
                <w:rFonts w:ascii="Arial" w:hAnsi="Arial" w:cs="Arial"/>
                <w:b/>
                <w:sz w:val="20"/>
                <w:szCs w:val="20"/>
              </w:rPr>
            </w:pPr>
            <w:r w:rsidRPr="0052211A">
              <w:rPr>
                <w:rStyle w:val="Hyperlink"/>
                <w:rFonts w:ascii="Arial" w:hAnsi="Arial" w:cs="Arial"/>
                <w:b/>
                <w:sz w:val="20"/>
                <w:szCs w:val="20"/>
              </w:rPr>
              <w:t xml:space="preserve">Tipp No 3: </w:t>
            </w:r>
            <w:r w:rsidR="007A36B4">
              <w:rPr>
                <w:rStyle w:val="Hyperlink"/>
                <w:rFonts w:ascii="Arial" w:hAnsi="Arial" w:cs="Arial"/>
                <w:b/>
                <w:sz w:val="20"/>
                <w:szCs w:val="20"/>
              </w:rPr>
              <w:t>Oster-Burger in Flensburg</w:t>
            </w:r>
          </w:p>
          <w:p w:rsidR="007A36B4" w:rsidRDefault="007A36B4" w:rsidP="007A36B4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36B4">
              <w:rPr>
                <w:rFonts w:ascii="Arial" w:hAnsi="Arial" w:cs="Arial"/>
                <w:b/>
                <w:bCs/>
                <w:sz w:val="20"/>
                <w:szCs w:val="20"/>
              </w:rPr>
              <w:t>Nordic Life &amp; Style Hotel Alte Po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 startet Burger-Kalender 2016</w:t>
            </w:r>
          </w:p>
          <w:p w:rsidR="00423EFA" w:rsidRPr="0052211A" w:rsidRDefault="00C1408F" w:rsidP="00EF479E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>Seit</w:t>
            </w:r>
            <w:r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</w:t>
            </w:r>
            <w:r w:rsidR="007A36B4"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Februar 2016 </w:t>
            </w: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>präsentiert</w:t>
            </w:r>
            <w:r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</w:t>
            </w:r>
            <w:r w:rsidR="007A36B4"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das Nordic Life &amp; Style Hotel Alte Post in Flensburg </w:t>
            </w: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>seinen</w:t>
            </w:r>
            <w:r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</w:t>
            </w:r>
            <w:r w:rsidR="007A36B4"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>neuen Burger-Kalender 2016. Jeder Monat ist einem speziellen Burger mit frischen und saisonalen Zutaten gewidmet.</w:t>
            </w: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Nach dem Flens-Burger mit </w:t>
            </w:r>
            <w:r w:rsid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</w:t>
            </w:r>
            <w:r w:rsidR="007A36B4"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>Birne, Bohne, Speck</w:t>
            </w:r>
            <w:r w:rsid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>, Rösti und frittierte Zwiebeln</w:t>
            </w: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– kommt im März </w:t>
            </w:r>
            <w:r w:rsid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der Oster-Burger </w:t>
            </w: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>auf den Tisch</w:t>
            </w:r>
            <w:r w:rsid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: Er wird aus geschmorter Lammkeule, </w:t>
            </w:r>
            <w:r w:rsidR="007A36B4"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>Ziegenfrischkäse, Dörr</w:t>
            </w:r>
            <w:r w:rsidR="00EF479E">
              <w:rPr>
                <w:rFonts w:ascii="Arial" w:eastAsia="Georgia" w:hAnsi="Arial" w:cs="Arial"/>
                <w:color w:val="252525"/>
                <w:sz w:val="20"/>
                <w:szCs w:val="20"/>
              </w:rPr>
              <w:t>-</w:t>
            </w:r>
            <w:r w:rsidR="007A36B4" w:rsidRP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>tomaten und Zitronenthymian Jus serviert.</w:t>
            </w:r>
            <w:r w:rsid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</w:t>
            </w:r>
            <w:r w:rsidRPr="00C1408F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„Wir sind die Burger-Meister des Nordens“, sagt Chefkoch Phillip Sönnichsen überzeugt. „Bei einem Bummel muss es nicht immer die schnelle amerikanische oder englische Variante sein“, zwinkert er zu. </w:t>
            </w:r>
            <w:r>
              <w:rPr>
                <w:rFonts w:ascii="Arial" w:eastAsia="Georgia" w:hAnsi="Arial" w:cs="Arial"/>
                <w:color w:val="252525"/>
                <w:sz w:val="20"/>
                <w:szCs w:val="20"/>
              </w:rPr>
              <w:t>So können alle Burger</w:t>
            </w:r>
            <w:r w:rsidRPr="00C1408F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auch zum Mitnehmen bestellt werden</w:t>
            </w:r>
            <w:r w:rsidR="007A36B4">
              <w:rPr>
                <w:rFonts w:ascii="Arial" w:eastAsia="Georgia" w:hAnsi="Arial" w:cs="Arial"/>
                <w:color w:val="252525"/>
                <w:sz w:val="20"/>
                <w:szCs w:val="20"/>
              </w:rPr>
              <w:t>. Weitere Informationen</w:t>
            </w:r>
            <w:r w:rsidR="00EA753C" w:rsidRPr="0052211A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 </w:t>
            </w:r>
            <w:hyperlink r:id="rId17" w:history="1">
              <w:r w:rsidR="00EA753C" w:rsidRPr="0052211A">
                <w:rPr>
                  <w:rStyle w:val="Hyperlink"/>
                  <w:rFonts w:ascii="Arial" w:eastAsia="Georgia" w:hAnsi="Arial" w:cs="Arial"/>
                  <w:sz w:val="20"/>
                  <w:szCs w:val="20"/>
                </w:rPr>
                <w:t>hier</w:t>
              </w:r>
            </w:hyperlink>
            <w:r w:rsidR="00EA753C" w:rsidRPr="0052211A">
              <w:rPr>
                <w:rFonts w:ascii="Arial" w:eastAsia="Georgia" w:hAnsi="Arial" w:cs="Arial"/>
                <w:color w:val="252525"/>
                <w:sz w:val="20"/>
                <w:szCs w:val="20"/>
              </w:rPr>
              <w:t xml:space="preserve">. </w:t>
            </w:r>
          </w:p>
        </w:tc>
      </w:tr>
      <w:tr w:rsidR="00423EFA" w:rsidTr="00423EFA">
        <w:trPr>
          <w:trHeight w:val="851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933FC" w:rsidRDefault="00B933FC" w:rsidP="00B933FC">
            <w:pPr>
              <w:pStyle w:val="Textkrper"/>
              <w:spacing w:line="288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Bilderdownloads per hinterlegtem Hyperlink!</w:t>
            </w:r>
          </w:p>
          <w:p w:rsidR="00423EFA" w:rsidRPr="001E43AA" w:rsidRDefault="00423EFA" w:rsidP="006A0D6F">
            <w:pPr>
              <w:pStyle w:val="Fu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3AA">
              <w:rPr>
                <w:rFonts w:ascii="Arial" w:hAnsi="Arial" w:cs="Arial"/>
                <w:b/>
                <w:sz w:val="18"/>
                <w:szCs w:val="18"/>
              </w:rPr>
              <w:t xml:space="preserve">Pressekontakt: </w:t>
            </w:r>
            <w:r w:rsidRPr="001E43AA">
              <w:rPr>
                <w:rFonts w:ascii="Arial" w:hAnsi="Arial" w:cs="Arial"/>
                <w:i/>
                <w:sz w:val="18"/>
                <w:szCs w:val="18"/>
              </w:rPr>
              <w:t>primo PR</w:t>
            </w:r>
            <w:r w:rsidRPr="001E43AA">
              <w:rPr>
                <w:rFonts w:ascii="Arial" w:hAnsi="Arial" w:cs="Arial"/>
                <w:sz w:val="18"/>
                <w:szCs w:val="18"/>
              </w:rPr>
              <w:t xml:space="preserve"> Nuray Güler &amp; Anne Heußner</w:t>
            </w:r>
          </w:p>
          <w:p w:rsidR="00423EFA" w:rsidRPr="001E43AA" w:rsidRDefault="00423EFA" w:rsidP="006A0D6F">
            <w:pPr>
              <w:pStyle w:val="Fu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3AA">
              <w:rPr>
                <w:rFonts w:ascii="Arial" w:hAnsi="Arial" w:cs="Arial"/>
                <w:sz w:val="18"/>
                <w:szCs w:val="18"/>
              </w:rPr>
              <w:t>Am Borsdorfer 13, 60435 Frankfurt am Main</w:t>
            </w:r>
          </w:p>
          <w:p w:rsidR="001E43AA" w:rsidRDefault="00423EFA" w:rsidP="006A0D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3AA">
              <w:rPr>
                <w:rFonts w:ascii="Arial" w:hAnsi="Arial" w:cs="Arial"/>
                <w:sz w:val="18"/>
                <w:szCs w:val="18"/>
              </w:rPr>
              <w:t>Tel: + 49 (0)69/530 546 50 oder</w:t>
            </w:r>
            <w:r w:rsidRPr="001E43AA">
              <w:rPr>
                <w:rStyle w:val="spinner"/>
                <w:rFonts w:ascii="Arial" w:hAnsi="Arial" w:cs="Arial"/>
                <w:sz w:val="18"/>
                <w:szCs w:val="18"/>
              </w:rPr>
              <w:t xml:space="preserve"> </w:t>
            </w:r>
            <w:r w:rsidRPr="001E43AA">
              <w:rPr>
                <w:rFonts w:ascii="Arial" w:hAnsi="Arial" w:cs="Arial"/>
                <w:sz w:val="18"/>
                <w:szCs w:val="18"/>
              </w:rPr>
              <w:t>+ 49 (0)6154/80 19 364</w:t>
            </w:r>
          </w:p>
          <w:p w:rsidR="00423EFA" w:rsidRPr="00E05886" w:rsidRDefault="000478D9" w:rsidP="006A0D6F">
            <w:pPr>
              <w:jc w:val="center"/>
              <w:rPr>
                <w:lang w:eastAsia="de-CH"/>
              </w:rPr>
            </w:pPr>
            <w:hyperlink r:id="rId18" w:history="1">
              <w:r w:rsidR="00423EFA" w:rsidRPr="001E43AA">
                <w:rPr>
                  <w:rStyle w:val="Hyperlink"/>
                  <w:rFonts w:ascii="Arial" w:hAnsi="Arial" w:cs="Arial"/>
                  <w:sz w:val="18"/>
                  <w:szCs w:val="18"/>
                </w:rPr>
                <w:t>info@primo-pr.com</w:t>
              </w:r>
            </w:hyperlink>
            <w:r w:rsidR="00423EFA" w:rsidRPr="001E43AA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9" w:history="1"/>
            <w:hyperlink r:id="rId20" w:history="1">
              <w:r w:rsidR="00423EFA" w:rsidRPr="001E43AA">
                <w:rPr>
                  <w:rStyle w:val="Hyperlink"/>
                  <w:rFonts w:ascii="Arial" w:hAnsi="Arial" w:cs="Arial"/>
                  <w:sz w:val="18"/>
                  <w:szCs w:val="18"/>
                </w:rPr>
                <w:t>www.primo-pr.com</w:t>
              </w:r>
            </w:hyperlink>
          </w:p>
        </w:tc>
      </w:tr>
    </w:tbl>
    <w:p w:rsidR="008A35AF" w:rsidRPr="001E43AA" w:rsidRDefault="008A35AF" w:rsidP="006A0D6F">
      <w:pPr>
        <w:rPr>
          <w:rFonts w:ascii="Arial" w:hAnsi="Arial" w:cs="Arial"/>
          <w:sz w:val="2"/>
          <w:szCs w:val="2"/>
        </w:rPr>
      </w:pPr>
    </w:p>
    <w:sectPr w:rsidR="008A35AF" w:rsidRPr="001E43AA" w:rsidSect="00E0393B">
      <w:pgSz w:w="11906" w:h="16838" w:code="9"/>
      <w:pgMar w:top="284" w:right="567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3A" w:rsidRDefault="0045603A" w:rsidP="009A7749">
      <w:r>
        <w:separator/>
      </w:r>
    </w:p>
  </w:endnote>
  <w:endnote w:type="continuationSeparator" w:id="0">
    <w:p w:rsidR="0045603A" w:rsidRDefault="0045603A" w:rsidP="009A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3A" w:rsidRDefault="0045603A" w:rsidP="009A7749">
      <w:r>
        <w:separator/>
      </w:r>
    </w:p>
  </w:footnote>
  <w:footnote w:type="continuationSeparator" w:id="0">
    <w:p w:rsidR="0045603A" w:rsidRDefault="0045603A" w:rsidP="009A7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49"/>
    <w:rsid w:val="00037833"/>
    <w:rsid w:val="000478D9"/>
    <w:rsid w:val="00052028"/>
    <w:rsid w:val="0005246E"/>
    <w:rsid w:val="000538EB"/>
    <w:rsid w:val="0005497C"/>
    <w:rsid w:val="0006420F"/>
    <w:rsid w:val="000673E4"/>
    <w:rsid w:val="00075B2E"/>
    <w:rsid w:val="000801D5"/>
    <w:rsid w:val="000C0848"/>
    <w:rsid w:val="00167EC5"/>
    <w:rsid w:val="00175B4D"/>
    <w:rsid w:val="001E212E"/>
    <w:rsid w:val="001E32FC"/>
    <w:rsid w:val="001E43AA"/>
    <w:rsid w:val="00232864"/>
    <w:rsid w:val="002426DC"/>
    <w:rsid w:val="00253433"/>
    <w:rsid w:val="0028512D"/>
    <w:rsid w:val="00297DFC"/>
    <w:rsid w:val="002B725F"/>
    <w:rsid w:val="002C6A9F"/>
    <w:rsid w:val="003375A5"/>
    <w:rsid w:val="003648E5"/>
    <w:rsid w:val="00393C8D"/>
    <w:rsid w:val="003F088E"/>
    <w:rsid w:val="003F2A9F"/>
    <w:rsid w:val="004137F4"/>
    <w:rsid w:val="0041593C"/>
    <w:rsid w:val="00421C5D"/>
    <w:rsid w:val="00423EFA"/>
    <w:rsid w:val="00450B99"/>
    <w:rsid w:val="0045603A"/>
    <w:rsid w:val="004601FE"/>
    <w:rsid w:val="0049300F"/>
    <w:rsid w:val="004B3994"/>
    <w:rsid w:val="004C160A"/>
    <w:rsid w:val="004C3AEC"/>
    <w:rsid w:val="004D1147"/>
    <w:rsid w:val="004D58B0"/>
    <w:rsid w:val="004E43C5"/>
    <w:rsid w:val="004E7C1F"/>
    <w:rsid w:val="0052211A"/>
    <w:rsid w:val="00523D7A"/>
    <w:rsid w:val="00543F71"/>
    <w:rsid w:val="005475D1"/>
    <w:rsid w:val="00553256"/>
    <w:rsid w:val="005755BE"/>
    <w:rsid w:val="00596653"/>
    <w:rsid w:val="005A10F1"/>
    <w:rsid w:val="005D175B"/>
    <w:rsid w:val="006217ED"/>
    <w:rsid w:val="00640DF2"/>
    <w:rsid w:val="00671622"/>
    <w:rsid w:val="0068287A"/>
    <w:rsid w:val="006A0D6F"/>
    <w:rsid w:val="006C19DB"/>
    <w:rsid w:val="006C1F48"/>
    <w:rsid w:val="006D595D"/>
    <w:rsid w:val="006E31FB"/>
    <w:rsid w:val="006E3E6E"/>
    <w:rsid w:val="006F6D5D"/>
    <w:rsid w:val="00702E6A"/>
    <w:rsid w:val="00702F3C"/>
    <w:rsid w:val="00703933"/>
    <w:rsid w:val="00710879"/>
    <w:rsid w:val="00733EBF"/>
    <w:rsid w:val="00770F0B"/>
    <w:rsid w:val="0077442E"/>
    <w:rsid w:val="007774F1"/>
    <w:rsid w:val="007A36B4"/>
    <w:rsid w:val="007A4113"/>
    <w:rsid w:val="007E3EDE"/>
    <w:rsid w:val="007E7B9C"/>
    <w:rsid w:val="0082793A"/>
    <w:rsid w:val="00876D8D"/>
    <w:rsid w:val="00895880"/>
    <w:rsid w:val="008A35AF"/>
    <w:rsid w:val="008C0BD0"/>
    <w:rsid w:val="008C544D"/>
    <w:rsid w:val="008F2032"/>
    <w:rsid w:val="009039AD"/>
    <w:rsid w:val="00933749"/>
    <w:rsid w:val="00957229"/>
    <w:rsid w:val="00960FDF"/>
    <w:rsid w:val="00984D8C"/>
    <w:rsid w:val="009A7749"/>
    <w:rsid w:val="00A55010"/>
    <w:rsid w:val="00A75F77"/>
    <w:rsid w:val="00AD6E10"/>
    <w:rsid w:val="00AF69F6"/>
    <w:rsid w:val="00B021AF"/>
    <w:rsid w:val="00B231EE"/>
    <w:rsid w:val="00B30CA6"/>
    <w:rsid w:val="00B933FC"/>
    <w:rsid w:val="00BA18B8"/>
    <w:rsid w:val="00BA7192"/>
    <w:rsid w:val="00BC3E61"/>
    <w:rsid w:val="00BE186D"/>
    <w:rsid w:val="00BE57E6"/>
    <w:rsid w:val="00BE5DCA"/>
    <w:rsid w:val="00C1408F"/>
    <w:rsid w:val="00C96A1B"/>
    <w:rsid w:val="00CA3FE1"/>
    <w:rsid w:val="00CB3EC8"/>
    <w:rsid w:val="00CD4B63"/>
    <w:rsid w:val="00D04D1B"/>
    <w:rsid w:val="00D05793"/>
    <w:rsid w:val="00D51BF0"/>
    <w:rsid w:val="00D71302"/>
    <w:rsid w:val="00DD5737"/>
    <w:rsid w:val="00DE7644"/>
    <w:rsid w:val="00DF023F"/>
    <w:rsid w:val="00E0393B"/>
    <w:rsid w:val="00E05886"/>
    <w:rsid w:val="00E53A66"/>
    <w:rsid w:val="00E60A16"/>
    <w:rsid w:val="00E976E8"/>
    <w:rsid w:val="00EA753C"/>
    <w:rsid w:val="00EF479E"/>
    <w:rsid w:val="00F81859"/>
    <w:rsid w:val="00FD04A3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mailto:info@primo-pr.co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dielandpartie.de/press_apulien---italiens-schoenster-sueden-29_bilder.html" TargetMode="External"/><Relationship Id="rId17" Type="http://schemas.openxmlformats.org/officeDocument/2006/relationships/hyperlink" Target="http://www.ap-hotel.de/hotel-alte-post/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://www.primo-p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venpick.com/de/angebote/angebote-finde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mo-pr.com/bildarchiv/downloads.php?download=970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primo-p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mo-pr.com/bildarchiv/downloads.php?download=974" TargetMode="External"/><Relationship Id="rId14" Type="http://schemas.openxmlformats.org/officeDocument/2006/relationships/hyperlink" Target="http://www.dielandpartie.de/radreise-apulien-sueditalien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005F5-D938-44A3-8E3D-093AA762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5</cp:revision>
  <cp:lastPrinted>2016-02-09T11:12:00Z</cp:lastPrinted>
  <dcterms:created xsi:type="dcterms:W3CDTF">2016-02-08T14:08:00Z</dcterms:created>
  <dcterms:modified xsi:type="dcterms:W3CDTF">2016-02-09T11:28:00Z</dcterms:modified>
</cp:coreProperties>
</file>