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themeColor="background1" w:themeShade="F2"/>
  <w:body>
    <w:tbl>
      <w:tblPr>
        <w:tblStyle w:val="Tabellenraster"/>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492"/>
        <w:gridCol w:w="5714"/>
      </w:tblGrid>
      <w:tr w:rsidR="008A35AF" w:rsidTr="008A35AF">
        <w:trPr>
          <w:trHeight w:val="2548"/>
        </w:trPr>
        <w:tc>
          <w:tcPr>
            <w:tcW w:w="10206" w:type="dxa"/>
            <w:gridSpan w:val="2"/>
            <w:shd w:val="clear" w:color="auto" w:fill="F2F2F2" w:themeFill="background1" w:themeFillShade="F2"/>
            <w:tcMar>
              <w:left w:w="0" w:type="dxa"/>
              <w:right w:w="85" w:type="dxa"/>
            </w:tcMar>
          </w:tcPr>
          <w:p w:rsidR="008A35AF" w:rsidRDefault="008A35AF" w:rsidP="008A35AF">
            <w:pPr>
              <w:pStyle w:val="Kopfzeile"/>
              <w:tabs>
                <w:tab w:val="left" w:pos="8220"/>
              </w:tabs>
              <w:rPr>
                <w:rFonts w:ascii="Arial" w:hAnsi="Arial" w:cs="Arial"/>
                <w:b/>
              </w:rPr>
            </w:pPr>
            <w:r>
              <w:rPr>
                <w:rFonts w:ascii="Arial" w:hAnsi="Arial" w:cs="Arial"/>
                <w:b/>
              </w:rPr>
              <w:tab/>
            </w:r>
            <w:r>
              <w:rPr>
                <w:noProof/>
                <w:lang w:val="en-US" w:eastAsia="en-US"/>
              </w:rPr>
              <w:drawing>
                <wp:inline distT="0" distB="0" distL="0" distR="0" wp14:anchorId="18B11777" wp14:editId="5CDDF8FC">
                  <wp:extent cx="1476375" cy="1038225"/>
                  <wp:effectExtent l="0" t="0" r="9525" b="0"/>
                  <wp:docPr id="6" name="Grafik 6" descr="PirmoLogovektorisi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rmoLogovektorisiiert"/>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6375" cy="1038225"/>
                          </a:xfrm>
                          <a:prstGeom prst="rect">
                            <a:avLst/>
                          </a:prstGeom>
                          <a:noFill/>
                          <a:ln>
                            <a:noFill/>
                          </a:ln>
                        </pic:spPr>
                      </pic:pic>
                    </a:graphicData>
                  </a:graphic>
                </wp:inline>
              </w:drawing>
            </w:r>
            <w:r>
              <w:rPr>
                <w:rFonts w:ascii="Arial" w:hAnsi="Arial" w:cs="Arial"/>
                <w:b/>
              </w:rPr>
              <w:tab/>
            </w:r>
          </w:p>
          <w:p w:rsidR="008A35AF" w:rsidRPr="00702E6A" w:rsidRDefault="008A35AF" w:rsidP="008A35AF">
            <w:pPr>
              <w:pStyle w:val="Kopfzeile"/>
              <w:jc w:val="center"/>
              <w:rPr>
                <w:rFonts w:ascii="Bradley Hand ITC" w:eastAsia="Batang" w:hAnsi="Bradley Hand ITC" w:cs="David"/>
                <w:b/>
                <w:bCs/>
                <w:color w:val="0F243E" w:themeColor="text2" w:themeShade="80"/>
                <w:sz w:val="52"/>
                <w:szCs w:val="52"/>
              </w:rPr>
            </w:pPr>
            <w:r w:rsidRPr="00702E6A">
              <w:rPr>
                <w:rFonts w:ascii="Bradley Hand ITC" w:eastAsia="Batang" w:hAnsi="Bradley Hand ITC" w:cs="David"/>
                <w:b/>
                <w:bCs/>
                <w:color w:val="0F243E" w:themeColor="text2" w:themeShade="80"/>
                <w:sz w:val="52"/>
                <w:szCs w:val="52"/>
              </w:rPr>
              <w:t>primo PR-TEASER im Februar 2015</w:t>
            </w:r>
          </w:p>
          <w:p w:rsidR="008A35AF" w:rsidRDefault="008A35AF" w:rsidP="008A35AF">
            <w:pPr>
              <w:pStyle w:val="Kopfzeile"/>
            </w:pPr>
          </w:p>
          <w:p w:rsidR="008A35AF" w:rsidRPr="004C3AEC" w:rsidRDefault="008A35AF" w:rsidP="008A35AF">
            <w:pPr>
              <w:pStyle w:val="Textkrper"/>
              <w:tabs>
                <w:tab w:val="left" w:pos="2370"/>
              </w:tabs>
              <w:spacing w:after="0" w:line="240" w:lineRule="auto"/>
              <w:jc w:val="both"/>
              <w:rPr>
                <w:rFonts w:ascii="Tahoma" w:hAnsi="Tahoma" w:cs="Tahoma"/>
                <w:b/>
                <w:bCs/>
                <w:sz w:val="24"/>
                <w:szCs w:val="24"/>
                <w:lang w:val="de-DE" w:eastAsia="de-CH"/>
              </w:rPr>
            </w:pPr>
          </w:p>
        </w:tc>
      </w:tr>
      <w:tr w:rsidR="009A7749" w:rsidTr="008A35AF">
        <w:trPr>
          <w:trHeight w:val="4799"/>
        </w:trPr>
        <w:tc>
          <w:tcPr>
            <w:tcW w:w="4492" w:type="dxa"/>
            <w:shd w:val="clear" w:color="auto" w:fill="D9D9D9" w:themeFill="background1" w:themeFillShade="D9"/>
            <w:tcMar>
              <w:left w:w="0" w:type="dxa"/>
              <w:right w:w="85" w:type="dxa"/>
            </w:tcMar>
          </w:tcPr>
          <w:p w:rsidR="00037833" w:rsidRDefault="00957229" w:rsidP="00041E4E">
            <w:pPr>
              <w:spacing w:after="120" w:line="288" w:lineRule="auto"/>
              <w:jc w:val="both"/>
              <w:rPr>
                <w:rFonts w:ascii="Arial" w:hAnsi="Arial" w:cs="Arial"/>
                <w:b/>
              </w:rPr>
            </w:pPr>
            <w:r w:rsidRPr="00957229">
              <w:rPr>
                <w:rFonts w:ascii="Arial" w:hAnsi="Arial" w:cs="Arial"/>
                <w:b/>
                <w:noProof/>
                <w:lang w:val="en-US" w:eastAsia="en-US"/>
              </w:rPr>
              <w:drawing>
                <wp:inline distT="0" distB="0" distL="0" distR="0" wp14:anchorId="0B5C4B0B" wp14:editId="6EB79878">
                  <wp:extent cx="2838450" cy="2000250"/>
                  <wp:effectExtent l="0" t="0" r="0" b="0"/>
                  <wp:docPr id="3" name="Grafik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ue Zimmer im Mövenpick Resort &amp; Spa Karon Beach Phuket 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3280" cy="2017748"/>
                          </a:xfrm>
                          <a:prstGeom prst="rect">
                            <a:avLst/>
                          </a:prstGeom>
                        </pic:spPr>
                      </pic:pic>
                    </a:graphicData>
                  </a:graphic>
                </wp:inline>
              </w:drawing>
            </w:r>
          </w:p>
          <w:p w:rsidR="009A7749" w:rsidRPr="00037833" w:rsidRDefault="009A7749" w:rsidP="00037833">
            <w:pPr>
              <w:rPr>
                <w:rFonts w:ascii="Arial" w:hAnsi="Arial" w:cs="Arial"/>
              </w:rPr>
            </w:pPr>
          </w:p>
        </w:tc>
        <w:tc>
          <w:tcPr>
            <w:tcW w:w="5714" w:type="dxa"/>
            <w:shd w:val="clear" w:color="auto" w:fill="D9D9D9" w:themeFill="background1" w:themeFillShade="D9"/>
          </w:tcPr>
          <w:p w:rsidR="009A7749" w:rsidRPr="004C3AEC" w:rsidRDefault="009A7749" w:rsidP="00AD6E10">
            <w:pPr>
              <w:pStyle w:val="Textkrper"/>
              <w:tabs>
                <w:tab w:val="left" w:pos="2370"/>
              </w:tabs>
              <w:spacing w:after="0" w:line="288" w:lineRule="auto"/>
              <w:jc w:val="both"/>
              <w:rPr>
                <w:rFonts w:ascii="Tahoma" w:hAnsi="Tahoma" w:cs="Tahoma"/>
                <w:b/>
                <w:bCs/>
                <w:sz w:val="24"/>
                <w:szCs w:val="24"/>
                <w:lang w:val="de-DE" w:eastAsia="de-CH"/>
              </w:rPr>
            </w:pPr>
            <w:r w:rsidRPr="004C3AEC">
              <w:rPr>
                <w:rFonts w:ascii="Tahoma" w:hAnsi="Tahoma" w:cs="Tahoma"/>
                <w:b/>
                <w:bCs/>
                <w:sz w:val="24"/>
                <w:szCs w:val="24"/>
                <w:lang w:val="de-DE" w:eastAsia="de-CH"/>
              </w:rPr>
              <w:t xml:space="preserve">Familienurlaub in Thailand: </w:t>
            </w:r>
          </w:p>
          <w:p w:rsidR="009A7749" w:rsidRPr="004C3AEC" w:rsidRDefault="009A538C" w:rsidP="00AD6E10">
            <w:pPr>
              <w:pStyle w:val="Textkrper"/>
              <w:tabs>
                <w:tab w:val="left" w:pos="2370"/>
              </w:tabs>
              <w:spacing w:after="0" w:line="288" w:lineRule="auto"/>
              <w:jc w:val="both"/>
              <w:rPr>
                <w:rFonts w:ascii="Tahoma" w:hAnsi="Tahoma" w:cs="Tahoma"/>
                <w:b/>
                <w:bCs/>
                <w:sz w:val="24"/>
                <w:szCs w:val="24"/>
                <w:lang w:val="de-DE" w:eastAsia="de-CH"/>
              </w:rPr>
            </w:pPr>
            <w:hyperlink r:id="rId11" w:history="1">
              <w:r w:rsidR="009A7749" w:rsidRPr="004C3AEC">
                <w:rPr>
                  <w:rStyle w:val="Hyperlink"/>
                  <w:rFonts w:ascii="Tahoma" w:hAnsi="Tahoma" w:cs="Tahoma"/>
                  <w:b/>
                  <w:bCs/>
                  <w:sz w:val="24"/>
                  <w:szCs w:val="24"/>
                  <w:lang w:val="de-DE" w:eastAsia="de-CH"/>
                </w:rPr>
                <w:t xml:space="preserve">Mövenpick Resort &amp; </w:t>
              </w:r>
              <w:r w:rsidR="009A7749" w:rsidRPr="004C3AEC">
                <w:rPr>
                  <w:rStyle w:val="Hyperlink"/>
                  <w:rFonts w:ascii="Tahoma" w:hAnsi="Tahoma" w:cs="Tahoma"/>
                  <w:b/>
                  <w:bCs/>
                  <w:sz w:val="24"/>
                  <w:szCs w:val="24"/>
                  <w:lang w:val="de-DE" w:eastAsia="de-CH"/>
                </w:rPr>
                <w:t>Spa Karon Beach Phuket</w:t>
              </w:r>
            </w:hyperlink>
            <w:r w:rsidR="009A7749" w:rsidRPr="004C3AEC">
              <w:rPr>
                <w:rFonts w:ascii="Tahoma" w:hAnsi="Tahoma" w:cs="Tahoma"/>
                <w:b/>
                <w:bCs/>
                <w:sz w:val="24"/>
                <w:szCs w:val="24"/>
                <w:lang w:val="de-DE" w:eastAsia="de-CH"/>
              </w:rPr>
              <w:t xml:space="preserve"> stockt Zimmerangebot auf! </w:t>
            </w:r>
          </w:p>
          <w:p w:rsidR="009A7749" w:rsidRDefault="009A7749" w:rsidP="00E53A66">
            <w:pPr>
              <w:spacing w:after="120" w:line="264" w:lineRule="auto"/>
              <w:jc w:val="both"/>
              <w:rPr>
                <w:rFonts w:ascii="Arial" w:hAnsi="Arial" w:cs="Arial"/>
                <w:b/>
                <w:u w:val="single"/>
              </w:rPr>
            </w:pPr>
            <w:r w:rsidRPr="00553256">
              <w:rPr>
                <w:rFonts w:ascii="Tahoma" w:hAnsi="Tahoma" w:cs="Tahoma"/>
                <w:sz w:val="20"/>
                <w:lang w:eastAsia="de-CH"/>
              </w:rPr>
              <w:t xml:space="preserve">Rechtzeitig zur Feriensaison erweitert das Mövenpick Resort &amp; Spa Karon Beach im Zentrum von Phuket sein Zimmerangebot für Familien: 18 neue Familienzimmer mit einer Größe von 42 Quadratmetern (für bis zu vier Personen) und 149 Quadratmeter große Suiten mit drei Schlafzimmern (für bis zu 6 Personen) sind im 5-Sterne Resort ab sofort buchbar. Die mit kostenfreiem W-Lan und DVD Player ausgestatteten Zimmer liegen im renovierten Flügel „Saeng Chan“ – das thailändische Wort für „Mondlicht“ – direkt am Pool und am Strand. Darüber hinaus locken vier Restaurants – rund um einen kleinen Platz - mit neuem Design und Angebot: </w:t>
            </w:r>
            <w:r w:rsidRPr="00553256">
              <w:rPr>
                <w:rFonts w:ascii="Tahoma" w:hAnsi="Tahoma" w:cs="Tahoma"/>
                <w:i/>
                <w:sz w:val="20"/>
                <w:lang w:eastAsia="de-CH"/>
              </w:rPr>
              <w:t>Mint, El Gaucho, Orient Asia</w:t>
            </w:r>
            <w:r w:rsidRPr="00553256">
              <w:rPr>
                <w:rFonts w:ascii="Tahoma" w:hAnsi="Tahoma" w:cs="Tahoma"/>
                <w:sz w:val="20"/>
                <w:lang w:eastAsia="de-CH"/>
              </w:rPr>
              <w:t xml:space="preserve"> und </w:t>
            </w:r>
            <w:r w:rsidRPr="00553256">
              <w:rPr>
                <w:rFonts w:ascii="Tahoma" w:hAnsi="Tahoma" w:cs="Tahoma"/>
                <w:i/>
                <w:sz w:val="20"/>
                <w:lang w:eastAsia="de-CH"/>
              </w:rPr>
              <w:t>Café Studio</w:t>
            </w:r>
            <w:r w:rsidR="00E53A66">
              <w:rPr>
                <w:rFonts w:ascii="Tahoma" w:hAnsi="Tahoma" w:cs="Tahoma"/>
                <w:sz w:val="20"/>
                <w:lang w:eastAsia="de-CH"/>
              </w:rPr>
              <w:t xml:space="preserve">. Weitere Infos </w:t>
            </w:r>
            <w:hyperlink r:id="rId12" w:history="1">
              <w:r w:rsidR="00E53A66" w:rsidRPr="00B30CA6">
                <w:rPr>
                  <w:rStyle w:val="Hyperlink"/>
                  <w:rFonts w:ascii="Tahoma" w:hAnsi="Tahoma" w:cs="Tahoma"/>
                  <w:sz w:val="20"/>
                  <w:lang w:eastAsia="de-CH"/>
                </w:rPr>
                <w:t>hier</w:t>
              </w:r>
            </w:hyperlink>
            <w:r w:rsidR="00E53A66">
              <w:rPr>
                <w:rFonts w:ascii="Tahoma" w:hAnsi="Tahoma" w:cs="Tahoma"/>
                <w:sz w:val="20"/>
                <w:lang w:eastAsia="de-CH"/>
              </w:rPr>
              <w:t>.</w:t>
            </w:r>
          </w:p>
        </w:tc>
        <w:bookmarkStart w:id="0" w:name="_GoBack"/>
        <w:bookmarkEnd w:id="0"/>
      </w:tr>
      <w:tr w:rsidR="009A7749" w:rsidTr="008A35AF">
        <w:trPr>
          <w:trHeight w:val="3690"/>
        </w:trPr>
        <w:tc>
          <w:tcPr>
            <w:tcW w:w="4492" w:type="dxa"/>
            <w:shd w:val="clear" w:color="auto" w:fill="D9D9D9" w:themeFill="background1" w:themeFillShade="D9"/>
          </w:tcPr>
          <w:p w:rsidR="009A7749" w:rsidRPr="009A7749" w:rsidRDefault="009A7749" w:rsidP="00041E4E">
            <w:pPr>
              <w:spacing w:after="120" w:line="288" w:lineRule="auto"/>
              <w:ind w:left="-142"/>
              <w:jc w:val="both"/>
              <w:rPr>
                <w:rFonts w:ascii="Arial" w:hAnsi="Arial" w:cs="Arial"/>
                <w:b/>
              </w:rPr>
            </w:pPr>
            <w:r w:rsidRPr="009A7749">
              <w:rPr>
                <w:rFonts w:ascii="Arial" w:hAnsi="Arial" w:cs="Arial"/>
                <w:b/>
                <w:noProof/>
                <w:lang w:val="en-US" w:eastAsia="en-US"/>
              </w:rPr>
              <w:drawing>
                <wp:inline distT="0" distB="0" distL="0" distR="0" wp14:anchorId="344EBE95" wp14:editId="4BF22C8D">
                  <wp:extent cx="2856478" cy="1908000"/>
                  <wp:effectExtent l="0" t="0" r="1270" b="0"/>
                  <wp:docPr id="1" name="Grafik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6478" cy="1908000"/>
                          </a:xfrm>
                          <a:prstGeom prst="rect">
                            <a:avLst/>
                          </a:prstGeom>
                          <a:noFill/>
                        </pic:spPr>
                      </pic:pic>
                    </a:graphicData>
                  </a:graphic>
                </wp:inline>
              </w:drawing>
            </w:r>
          </w:p>
        </w:tc>
        <w:tc>
          <w:tcPr>
            <w:tcW w:w="5714" w:type="dxa"/>
            <w:shd w:val="clear" w:color="auto" w:fill="D9D9D9" w:themeFill="background1" w:themeFillShade="D9"/>
          </w:tcPr>
          <w:p w:rsidR="009A7749" w:rsidRPr="00553256" w:rsidRDefault="009A538C" w:rsidP="00041E4E">
            <w:pPr>
              <w:spacing w:after="120" w:line="288" w:lineRule="auto"/>
              <w:jc w:val="both"/>
              <w:rPr>
                <w:rFonts w:ascii="Tahoma" w:hAnsi="Tahoma" w:cs="Tahoma"/>
                <w:sz w:val="20"/>
                <w:szCs w:val="20"/>
                <w:lang w:eastAsia="de-CH"/>
              </w:rPr>
            </w:pPr>
            <w:hyperlink r:id="rId15" w:history="1">
              <w:r w:rsidR="009A7749" w:rsidRPr="004C3AEC">
                <w:rPr>
                  <w:rStyle w:val="Hyperlink"/>
                  <w:rFonts w:ascii="Tahoma" w:hAnsi="Tahoma" w:cs="Tahoma"/>
                  <w:b/>
                </w:rPr>
                <w:t>Die</w:t>
              </w:r>
              <w:r w:rsidR="009A7749" w:rsidRPr="00553256">
                <w:rPr>
                  <w:rStyle w:val="Hyperlink"/>
                  <w:rFonts w:ascii="Tahoma" w:hAnsi="Tahoma" w:cs="Tahoma"/>
                  <w:b/>
                </w:rPr>
                <w:t xml:space="preserve"> Lan</w:t>
              </w:r>
              <w:r w:rsidR="009A7749" w:rsidRPr="00553256">
                <w:rPr>
                  <w:rStyle w:val="Hyperlink"/>
                  <w:rFonts w:ascii="Tahoma" w:hAnsi="Tahoma" w:cs="Tahoma"/>
                  <w:b/>
                </w:rPr>
                <w:t>dpartie</w:t>
              </w:r>
            </w:hyperlink>
            <w:r w:rsidR="009A7749" w:rsidRPr="00553256">
              <w:rPr>
                <w:rFonts w:ascii="Tahoma" w:hAnsi="Tahoma" w:cs="Tahoma"/>
                <w:b/>
              </w:rPr>
              <w:t xml:space="preserve"> startet in die Radsaison!</w:t>
            </w:r>
            <w:r w:rsidR="009A7749" w:rsidRPr="00553256">
              <w:rPr>
                <w:rFonts w:ascii="Tahoma" w:hAnsi="Tahoma" w:cs="Tahoma"/>
                <w:sz w:val="20"/>
                <w:szCs w:val="20"/>
                <w:lang w:eastAsia="de-CH"/>
              </w:rPr>
              <w:t xml:space="preserve"> </w:t>
            </w:r>
          </w:p>
          <w:p w:rsidR="004C3AEC" w:rsidRPr="008A35AF" w:rsidRDefault="009A7749" w:rsidP="00041E4E">
            <w:pPr>
              <w:spacing w:after="120" w:line="288" w:lineRule="auto"/>
              <w:jc w:val="both"/>
              <w:rPr>
                <w:rFonts w:ascii="Tahoma" w:hAnsi="Tahoma" w:cs="Tahoma"/>
                <w:sz w:val="20"/>
                <w:szCs w:val="20"/>
                <w:lang w:eastAsia="de-CH"/>
              </w:rPr>
            </w:pPr>
            <w:r w:rsidRPr="00553256">
              <w:rPr>
                <w:rFonts w:ascii="Tahoma" w:hAnsi="Tahoma" w:cs="Tahoma"/>
                <w:sz w:val="20"/>
                <w:szCs w:val="20"/>
                <w:lang w:eastAsia="de-CH"/>
              </w:rPr>
              <w:t>Wenn der Frühling in seinen schönsten Farben erwacht, heißt es wieder „Rauf aufs Fahrrad!“. Der Oldenburger Veranstalter Die Landpartie Radeln und Reisen startet in die Radsaison mit vielen erlebnisreichen, aber gemütlichen Touren. Neu dabei sind beispielsweise die „Unbekannte Donau“ und „Erlebnis Schweiz – Mit Rad und Panaromazügen“.</w:t>
            </w:r>
            <w:r w:rsidRPr="00553256">
              <w:rPr>
                <w:rFonts w:ascii="Tahoma" w:hAnsi="Tahoma" w:cs="Tahoma"/>
              </w:rPr>
              <w:t xml:space="preserve"> </w:t>
            </w:r>
            <w:r w:rsidRPr="00553256">
              <w:rPr>
                <w:rFonts w:ascii="Tahoma" w:hAnsi="Tahoma" w:cs="Tahoma"/>
                <w:sz w:val="20"/>
                <w:szCs w:val="20"/>
                <w:lang w:eastAsia="de-CH"/>
              </w:rPr>
              <w:t xml:space="preserve">Mit insgesamt 74 individuellen und geführten Radreisen, darunter neun neuen Routen, sowie sieben neuen geführten Wanderreisen bietet Die Landpartie das bisher umfangreichste Europa-Programm. Weitere Infos </w:t>
            </w:r>
            <w:hyperlink r:id="rId16" w:history="1">
              <w:r w:rsidRPr="00037833">
                <w:rPr>
                  <w:rStyle w:val="Hyperlink"/>
                  <w:rFonts w:ascii="Tahoma" w:hAnsi="Tahoma" w:cs="Tahoma"/>
                  <w:sz w:val="20"/>
                  <w:szCs w:val="20"/>
                  <w:lang w:eastAsia="de-CH"/>
                </w:rPr>
                <w:t>hier</w:t>
              </w:r>
            </w:hyperlink>
            <w:r w:rsidR="00E53A66">
              <w:rPr>
                <w:rFonts w:ascii="Tahoma" w:hAnsi="Tahoma" w:cs="Tahoma"/>
                <w:sz w:val="20"/>
                <w:szCs w:val="20"/>
                <w:lang w:eastAsia="de-CH"/>
              </w:rPr>
              <w:t>.</w:t>
            </w:r>
          </w:p>
        </w:tc>
      </w:tr>
      <w:tr w:rsidR="00702E6A" w:rsidTr="004C3AEC">
        <w:trPr>
          <w:trHeight w:val="2686"/>
        </w:trPr>
        <w:tc>
          <w:tcPr>
            <w:tcW w:w="4492" w:type="dxa"/>
            <w:shd w:val="clear" w:color="auto" w:fill="D9D9D9" w:themeFill="background1" w:themeFillShade="D9"/>
          </w:tcPr>
          <w:p w:rsidR="00702E6A" w:rsidRPr="009A7749" w:rsidRDefault="00702E6A" w:rsidP="00041E4E">
            <w:pPr>
              <w:spacing w:after="120" w:line="288" w:lineRule="auto"/>
              <w:ind w:left="-142"/>
              <w:jc w:val="both"/>
              <w:rPr>
                <w:rFonts w:ascii="Arial" w:hAnsi="Arial" w:cs="Arial"/>
                <w:b/>
                <w:noProof/>
              </w:rPr>
            </w:pPr>
            <w:r>
              <w:rPr>
                <w:noProof/>
                <w:lang w:val="en-US" w:eastAsia="en-US"/>
              </w:rPr>
              <w:drawing>
                <wp:inline distT="0" distB="0" distL="0" distR="0" wp14:anchorId="48774FA1" wp14:editId="2436AE61">
                  <wp:extent cx="2828925" cy="1863362"/>
                  <wp:effectExtent l="0" t="0" r="0" b="3810"/>
                  <wp:docPr id="5" name="Grafik 5" descr="10_STRANDGUTSUI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_STRANDGUTSUIT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45478" cy="1874265"/>
                          </a:xfrm>
                          <a:prstGeom prst="rect">
                            <a:avLst/>
                          </a:prstGeom>
                          <a:noFill/>
                          <a:ln>
                            <a:noFill/>
                          </a:ln>
                        </pic:spPr>
                      </pic:pic>
                    </a:graphicData>
                  </a:graphic>
                </wp:inline>
              </w:drawing>
            </w:r>
          </w:p>
        </w:tc>
        <w:tc>
          <w:tcPr>
            <w:tcW w:w="5714" w:type="dxa"/>
            <w:shd w:val="clear" w:color="auto" w:fill="D9D9D9" w:themeFill="background1" w:themeFillShade="D9"/>
          </w:tcPr>
          <w:p w:rsidR="00702E6A" w:rsidRPr="00702E6A" w:rsidRDefault="009A538C" w:rsidP="00041E4E">
            <w:pPr>
              <w:spacing w:after="120" w:line="288" w:lineRule="auto"/>
              <w:jc w:val="both"/>
              <w:rPr>
                <w:rFonts w:ascii="Tahoma" w:hAnsi="Tahoma" w:cs="Tahoma"/>
                <w:b/>
              </w:rPr>
            </w:pPr>
            <w:hyperlink r:id="rId19" w:history="1">
              <w:r w:rsidR="00702E6A" w:rsidRPr="00702E6A">
                <w:rPr>
                  <w:rStyle w:val="Hyperlink"/>
                  <w:rFonts w:ascii="Tahoma" w:hAnsi="Tahoma" w:cs="Tahoma"/>
                  <w:b/>
                </w:rPr>
                <w:t>StrandG</w:t>
              </w:r>
              <w:r w:rsidR="00702E6A" w:rsidRPr="00702E6A">
                <w:rPr>
                  <w:rStyle w:val="Hyperlink"/>
                  <w:rFonts w:ascii="Tahoma" w:hAnsi="Tahoma" w:cs="Tahoma"/>
                  <w:b/>
                </w:rPr>
                <w:t>ut Resort</w:t>
              </w:r>
            </w:hyperlink>
            <w:r w:rsidR="00702E6A" w:rsidRPr="00702E6A">
              <w:rPr>
                <w:rFonts w:ascii="Tahoma" w:hAnsi="Tahoma" w:cs="Tahoma"/>
                <w:b/>
              </w:rPr>
              <w:t xml:space="preserve"> </w:t>
            </w:r>
            <w:r w:rsidR="006217ED">
              <w:rPr>
                <w:rFonts w:ascii="Tahoma" w:hAnsi="Tahoma" w:cs="Tahoma"/>
                <w:b/>
              </w:rPr>
              <w:t xml:space="preserve">in SPO </w:t>
            </w:r>
            <w:r w:rsidR="00702E6A" w:rsidRPr="00702E6A">
              <w:rPr>
                <w:rFonts w:ascii="Tahoma" w:hAnsi="Tahoma" w:cs="Tahoma"/>
                <w:b/>
              </w:rPr>
              <w:t>auf Naturspur</w:t>
            </w:r>
          </w:p>
          <w:p w:rsidR="00702E6A" w:rsidRPr="00553256" w:rsidRDefault="00702E6A" w:rsidP="00E53A66">
            <w:pPr>
              <w:spacing w:after="120" w:line="288" w:lineRule="auto"/>
              <w:jc w:val="both"/>
              <w:rPr>
                <w:rFonts w:ascii="Tahoma" w:hAnsi="Tahoma" w:cs="Tahoma"/>
                <w:b/>
              </w:rPr>
            </w:pPr>
            <w:r w:rsidRPr="00702E6A">
              <w:rPr>
                <w:rFonts w:ascii="Tahoma" w:hAnsi="Tahoma" w:cs="Tahoma"/>
                <w:sz w:val="20"/>
                <w:szCs w:val="20"/>
                <w:lang w:eastAsia="de-CH"/>
              </w:rPr>
              <w:t>Segelstoff und Filzelemente, ´About a chair´ von Hay und kuschelige Boxspringbetten – im neuen Zimmerdesign des StrandGut Resorts in St. Peter-Ording fühlt man sich einfach natürlich. Und mit den neuen Partnern, i+m Naturkosmetik und elkline, bringen die Hotelbetreiber mehr Natur ins Haus.</w:t>
            </w:r>
            <w:r w:rsidR="00E53A66">
              <w:rPr>
                <w:rFonts w:ascii="Tahoma" w:hAnsi="Tahoma" w:cs="Tahoma"/>
                <w:sz w:val="20"/>
                <w:szCs w:val="20"/>
                <w:lang w:eastAsia="de-CH"/>
              </w:rPr>
              <w:t xml:space="preserve"> Weitere Infos </w:t>
            </w:r>
            <w:hyperlink r:id="rId20" w:history="1">
              <w:r w:rsidR="00E53A66" w:rsidRPr="00037833">
                <w:rPr>
                  <w:rStyle w:val="Hyperlink"/>
                  <w:rFonts w:ascii="Tahoma" w:hAnsi="Tahoma" w:cs="Tahoma"/>
                  <w:sz w:val="20"/>
                  <w:szCs w:val="20"/>
                  <w:lang w:eastAsia="de-CH"/>
                </w:rPr>
                <w:t>hier</w:t>
              </w:r>
            </w:hyperlink>
            <w:r w:rsidR="00E53A66">
              <w:rPr>
                <w:rFonts w:ascii="Tahoma" w:hAnsi="Tahoma" w:cs="Tahoma"/>
                <w:sz w:val="20"/>
                <w:szCs w:val="20"/>
                <w:lang w:eastAsia="de-CH"/>
              </w:rPr>
              <w:t>.</w:t>
            </w:r>
          </w:p>
        </w:tc>
      </w:tr>
      <w:tr w:rsidR="008A35AF" w:rsidTr="008A35AF">
        <w:trPr>
          <w:trHeight w:val="1513"/>
        </w:trPr>
        <w:tc>
          <w:tcPr>
            <w:tcW w:w="10206" w:type="dxa"/>
            <w:gridSpan w:val="2"/>
            <w:shd w:val="clear" w:color="auto" w:fill="F2F2F2" w:themeFill="background1" w:themeFillShade="F2"/>
          </w:tcPr>
          <w:p w:rsidR="008A35AF" w:rsidRDefault="008A35AF" w:rsidP="008A35AF">
            <w:pPr>
              <w:pStyle w:val="Textkrper"/>
              <w:spacing w:line="288" w:lineRule="auto"/>
              <w:jc w:val="center"/>
              <w:rPr>
                <w:sz w:val="20"/>
                <w:lang w:val="de-DE"/>
              </w:rPr>
            </w:pPr>
            <w:r w:rsidRPr="00037833">
              <w:rPr>
                <w:sz w:val="20"/>
                <w:lang w:val="de-DE"/>
              </w:rPr>
              <w:t>Bilderdownloads per hinterlegtem Hyperlink!</w:t>
            </w:r>
          </w:p>
          <w:p w:rsidR="008A35AF" w:rsidRPr="00D337F5" w:rsidRDefault="008A35AF" w:rsidP="008A35AF">
            <w:pPr>
              <w:pStyle w:val="Fuzeile"/>
              <w:jc w:val="center"/>
              <w:rPr>
                <w:rFonts w:ascii="Arial" w:hAnsi="Arial" w:cs="Arial"/>
                <w:sz w:val="20"/>
                <w:szCs w:val="20"/>
              </w:rPr>
            </w:pPr>
            <w:r>
              <w:rPr>
                <w:rFonts w:ascii="Arial" w:hAnsi="Arial" w:cs="Arial"/>
                <w:b/>
                <w:sz w:val="20"/>
                <w:szCs w:val="20"/>
              </w:rPr>
              <w:t xml:space="preserve">Pressekontakt: </w:t>
            </w:r>
            <w:r w:rsidRPr="00640293">
              <w:rPr>
                <w:rFonts w:ascii="Arial" w:hAnsi="Arial" w:cs="Arial"/>
                <w:i/>
                <w:sz w:val="20"/>
                <w:szCs w:val="20"/>
              </w:rPr>
              <w:t>primo PR</w:t>
            </w:r>
            <w:r>
              <w:rPr>
                <w:rFonts w:ascii="Arial" w:hAnsi="Arial" w:cs="Arial"/>
                <w:sz w:val="20"/>
                <w:szCs w:val="20"/>
              </w:rPr>
              <w:t xml:space="preserve"> Nuray Güler &amp; Anne Heußner</w:t>
            </w:r>
            <w:r w:rsidRPr="00D337F5">
              <w:rPr>
                <w:rFonts w:ascii="Arial" w:hAnsi="Arial" w:cs="Arial"/>
                <w:sz w:val="20"/>
                <w:szCs w:val="20"/>
              </w:rPr>
              <w:t xml:space="preserve"> </w:t>
            </w:r>
          </w:p>
          <w:p w:rsidR="008A35AF" w:rsidRPr="00D337F5" w:rsidRDefault="008A35AF" w:rsidP="008A35AF">
            <w:pPr>
              <w:pStyle w:val="Fuzeile"/>
              <w:jc w:val="center"/>
              <w:rPr>
                <w:rFonts w:ascii="Arial" w:hAnsi="Arial" w:cs="Arial"/>
                <w:sz w:val="20"/>
                <w:szCs w:val="20"/>
              </w:rPr>
            </w:pPr>
            <w:r w:rsidRPr="00D337F5">
              <w:rPr>
                <w:rFonts w:ascii="Arial" w:hAnsi="Arial" w:cs="Arial"/>
                <w:sz w:val="20"/>
                <w:szCs w:val="20"/>
              </w:rPr>
              <w:t>Am Borsdorfer 13</w:t>
            </w:r>
            <w:r>
              <w:rPr>
                <w:rFonts w:ascii="Arial" w:hAnsi="Arial" w:cs="Arial"/>
                <w:sz w:val="20"/>
                <w:szCs w:val="20"/>
              </w:rPr>
              <w:t xml:space="preserve">, </w:t>
            </w:r>
            <w:r w:rsidRPr="00D337F5">
              <w:rPr>
                <w:rFonts w:ascii="Arial" w:hAnsi="Arial" w:cs="Arial"/>
                <w:sz w:val="20"/>
                <w:szCs w:val="20"/>
              </w:rPr>
              <w:t>60435 Frankfurt am Main</w:t>
            </w:r>
          </w:p>
          <w:p w:rsidR="008A35AF" w:rsidRDefault="008A35AF" w:rsidP="008A35AF">
            <w:pPr>
              <w:pStyle w:val="Fuzeile"/>
              <w:jc w:val="center"/>
            </w:pPr>
            <w:r w:rsidRPr="00D337F5">
              <w:rPr>
                <w:rFonts w:ascii="Arial" w:hAnsi="Arial" w:cs="Arial"/>
                <w:sz w:val="20"/>
                <w:szCs w:val="20"/>
              </w:rPr>
              <w:t xml:space="preserve">Tel: </w:t>
            </w:r>
            <w:r w:rsidRPr="00A12060">
              <w:rPr>
                <w:rFonts w:ascii="Arial" w:hAnsi="Arial" w:cs="Arial"/>
                <w:sz w:val="20"/>
                <w:szCs w:val="20"/>
              </w:rPr>
              <w:t>+ 49 (0)69/530 546 50 oder</w:t>
            </w:r>
            <w:r>
              <w:rPr>
                <w:rStyle w:val="spinner"/>
              </w:rPr>
              <w:t xml:space="preserve"> </w:t>
            </w:r>
            <w:r w:rsidRPr="00D337F5">
              <w:rPr>
                <w:rFonts w:ascii="Arial" w:hAnsi="Arial" w:cs="Arial"/>
                <w:sz w:val="20"/>
                <w:szCs w:val="20"/>
              </w:rPr>
              <w:t xml:space="preserve">+ </w:t>
            </w:r>
            <w:r>
              <w:rPr>
                <w:rFonts w:ascii="Arial" w:hAnsi="Arial" w:cs="Arial"/>
                <w:sz w:val="20"/>
                <w:szCs w:val="20"/>
              </w:rPr>
              <w:t xml:space="preserve">49 </w:t>
            </w:r>
            <w:r w:rsidRPr="00D337F5">
              <w:rPr>
                <w:rFonts w:ascii="Arial" w:hAnsi="Arial" w:cs="Arial"/>
                <w:sz w:val="20"/>
                <w:szCs w:val="20"/>
              </w:rPr>
              <w:t>(0)</w:t>
            </w:r>
            <w:r>
              <w:rPr>
                <w:rFonts w:ascii="Arial" w:hAnsi="Arial" w:cs="Arial"/>
                <w:sz w:val="20"/>
                <w:szCs w:val="20"/>
              </w:rPr>
              <w:t xml:space="preserve">6154/80 19 364 </w:t>
            </w:r>
            <w:r w:rsidRPr="00D337F5">
              <w:rPr>
                <w:rFonts w:ascii="Arial" w:hAnsi="Arial" w:cs="Arial"/>
                <w:sz w:val="20"/>
                <w:szCs w:val="20"/>
              </w:rPr>
              <w:br/>
            </w:r>
            <w:hyperlink r:id="rId21" w:history="1">
              <w:r w:rsidRPr="00E276E4">
                <w:rPr>
                  <w:rStyle w:val="Hyperlink"/>
                  <w:rFonts w:ascii="Arial" w:hAnsi="Arial" w:cs="Arial"/>
                  <w:sz w:val="20"/>
                  <w:szCs w:val="20"/>
                </w:rPr>
                <w:t>info@primo-pr.com</w:t>
              </w:r>
            </w:hyperlink>
            <w:r>
              <w:rPr>
                <w:rFonts w:ascii="Arial" w:hAnsi="Arial" w:cs="Arial"/>
                <w:sz w:val="20"/>
                <w:szCs w:val="20"/>
              </w:rPr>
              <w:t xml:space="preserve">, </w:t>
            </w:r>
            <w:hyperlink r:id="rId22" w:history="1"/>
            <w:hyperlink r:id="rId23" w:history="1">
              <w:r w:rsidRPr="009A229F">
                <w:rPr>
                  <w:rStyle w:val="Hyperlink"/>
                  <w:rFonts w:ascii="Arial" w:hAnsi="Arial" w:cs="Arial"/>
                  <w:sz w:val="20"/>
                  <w:szCs w:val="20"/>
                </w:rPr>
                <w:t>www.primo-pr.com</w:t>
              </w:r>
            </w:hyperlink>
          </w:p>
        </w:tc>
      </w:tr>
    </w:tbl>
    <w:p w:rsidR="008A35AF" w:rsidRPr="00037833" w:rsidRDefault="008A35AF">
      <w:pPr>
        <w:pStyle w:val="Textkrper"/>
        <w:spacing w:line="288" w:lineRule="auto"/>
        <w:jc w:val="center"/>
        <w:rPr>
          <w:sz w:val="20"/>
          <w:lang w:val="de-DE"/>
        </w:rPr>
      </w:pPr>
    </w:p>
    <w:sectPr w:rsidR="008A35AF" w:rsidRPr="00037833" w:rsidSect="008A35AF">
      <w:pgSz w:w="11906" w:h="16838" w:code="9"/>
      <w:pgMar w:top="284" w:right="1418"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F0B" w:rsidRDefault="00770F0B" w:rsidP="009A7749">
      <w:r>
        <w:separator/>
      </w:r>
    </w:p>
  </w:endnote>
  <w:endnote w:type="continuationSeparator" w:id="0">
    <w:p w:rsidR="00770F0B" w:rsidRDefault="00770F0B" w:rsidP="009A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F0B" w:rsidRDefault="00770F0B" w:rsidP="009A7749">
      <w:r>
        <w:separator/>
      </w:r>
    </w:p>
  </w:footnote>
  <w:footnote w:type="continuationSeparator" w:id="0">
    <w:p w:rsidR="00770F0B" w:rsidRDefault="00770F0B" w:rsidP="009A77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hdrShapeDefaults>
    <o:shapedefaults v:ext="edit" spidmax="6145">
      <o:colormenu v:ext="edit" fillcolor="none [305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749"/>
    <w:rsid w:val="00037833"/>
    <w:rsid w:val="000C0848"/>
    <w:rsid w:val="00253433"/>
    <w:rsid w:val="004C3AEC"/>
    <w:rsid w:val="00553256"/>
    <w:rsid w:val="006217ED"/>
    <w:rsid w:val="00702E6A"/>
    <w:rsid w:val="00770F0B"/>
    <w:rsid w:val="0082793A"/>
    <w:rsid w:val="00876D8D"/>
    <w:rsid w:val="008A35AF"/>
    <w:rsid w:val="009039AD"/>
    <w:rsid w:val="00957229"/>
    <w:rsid w:val="009A7749"/>
    <w:rsid w:val="00AD6E10"/>
    <w:rsid w:val="00B30CA6"/>
    <w:rsid w:val="00CD4B63"/>
    <w:rsid w:val="00E53A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fillcolor="none [305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essedienst-radreisen.de/press_unbekannte-donau---ungarn--serbien-55_bilder.html" TargetMode="External"/><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hyperlink" Target="mailto:info@primo-pr.com" TargetMode="External"/><Relationship Id="rId7" Type="http://schemas.openxmlformats.org/officeDocument/2006/relationships/endnotes" Target="endnotes.xml"/><Relationship Id="rId12" Type="http://schemas.openxmlformats.org/officeDocument/2006/relationships/hyperlink" Target="http://www.primo-pr.com/bildarchiv/downloads.php?download=742" TargetMode="External"/><Relationship Id="rId17" Type="http://schemas.openxmlformats.org/officeDocument/2006/relationships/hyperlink" Target="http://www.primo-pr.com/bildarchiv/downloads.php?download=73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imo-pr.com/bildarchiv/downloads.php?download=743" TargetMode="External"/><Relationship Id="rId20" Type="http://schemas.openxmlformats.org/officeDocument/2006/relationships/hyperlink" Target="http://www.primo-pr.com/bildarchiv/downloads.php?download=7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evenpick-hotels.com/de/asia/thailand/phuket/resort-phuket-karon-beach/uebersich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elandpartie.de" TargetMode="External"/><Relationship Id="rId23" Type="http://schemas.openxmlformats.org/officeDocument/2006/relationships/hyperlink" Target="http://www.primo-pr.com" TargetMode="External"/><Relationship Id="rId10" Type="http://schemas.openxmlformats.org/officeDocument/2006/relationships/image" Target="media/image2.jpeg"/><Relationship Id="rId19" Type="http://schemas.openxmlformats.org/officeDocument/2006/relationships/hyperlink" Target="http://www.strandgut-resort.de" TargetMode="External"/><Relationship Id="rId4" Type="http://schemas.openxmlformats.org/officeDocument/2006/relationships/settings" Target="settings.xml"/><Relationship Id="rId9" Type="http://schemas.openxmlformats.org/officeDocument/2006/relationships/hyperlink" Target="http://www.primo-pr.com/bildarchiv/downloads.php?download=740" TargetMode="External"/><Relationship Id="rId14" Type="http://schemas.openxmlformats.org/officeDocument/2006/relationships/image" Target="media/image3.png"/><Relationship Id="rId22" Type="http://schemas.openxmlformats.org/officeDocument/2006/relationships/hyperlink" Target="http://www.primo-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35027-BF5F-40D3-9AA5-73D44D68E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5</cp:revision>
  <cp:lastPrinted>2015-02-20T12:02:00Z</cp:lastPrinted>
  <dcterms:created xsi:type="dcterms:W3CDTF">2015-02-20T11:41:00Z</dcterms:created>
  <dcterms:modified xsi:type="dcterms:W3CDTF">2015-02-20T12:02:00Z</dcterms:modified>
</cp:coreProperties>
</file>